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5"/>
        <w:tabs>
          <w:tab w:val="right" w:pos="9639"/>
        </w:tabs>
        <w:spacing w:after="0"/>
        <w:outlineLvl w:val="0"/>
        <w:rPr>
          <w:rFonts w:hint="default" w:eastAsia="宋体"/>
          <w:b/>
          <w:sz w:val="24"/>
          <w:lang w:val="en-US" w:eastAsia="zh-CN"/>
        </w:rPr>
      </w:pPr>
      <w:bookmarkStart w:id="0" w:name="_Hlt450051172"/>
      <w:bookmarkEnd w:id="0"/>
      <w:bookmarkStart w:id="1" w:name="_Hlt448930105"/>
      <w:bookmarkEnd w:id="1"/>
      <w:bookmarkStart w:id="2" w:name="_Hlt450066085"/>
      <w:bookmarkEnd w:id="2"/>
      <w:bookmarkStart w:id="3" w:name="_Hlt450066087"/>
      <w:bookmarkEnd w:id="3"/>
      <w:bookmarkStart w:id="4" w:name="_Hlt450039480"/>
      <w:bookmarkEnd w:id="4"/>
      <w:bookmarkStart w:id="5" w:name="_Hlt449016246"/>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418365</w:t>
      </w:r>
    </w:p>
    <w:p>
      <w:pPr>
        <w:pStyle w:val="18"/>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2"/>
          <w:rFonts w:hint="default"/>
          <w:b/>
          <w:highlight w:val="none"/>
          <w:lang w:val="en-US" w:eastAsia="zh-CN"/>
        </w:rPr>
      </w:pPr>
      <w:r>
        <w:rPr>
          <w:rStyle w:val="62"/>
          <w:rFonts w:hint="eastAsia"/>
          <w:b/>
          <w:highlight w:val="none"/>
          <w:lang w:val="en-US" w:eastAsia="zh-CN"/>
        </w:rPr>
        <w:t xml:space="preserve">Source: </w:t>
      </w:r>
      <w:r>
        <w:rPr>
          <w:rStyle w:val="62"/>
          <w:rFonts w:hint="eastAsia"/>
          <w:b/>
          <w:highlight w:val="none"/>
          <w:lang w:val="en-US" w:eastAsia="zh-CN"/>
        </w:rPr>
        <w:tab/>
      </w:r>
      <w:r>
        <w:rPr>
          <w:rStyle w:val="62"/>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2"/>
          <w:rFonts w:hint="eastAsia"/>
          <w:b/>
          <w:highlight w:val="none"/>
          <w:lang w:val="pt-BR" w:eastAsia="zh-CN"/>
        </w:rPr>
      </w:pPr>
      <w:r>
        <w:rPr>
          <w:rStyle w:val="62"/>
          <w:rFonts w:hint="eastAsia"/>
          <w:b/>
          <w:highlight w:val="none"/>
          <w:lang w:val="pt-BR" w:eastAsia="zh-CN"/>
        </w:rPr>
        <w:t>Document for:</w:t>
      </w:r>
      <w:r>
        <w:rPr>
          <w:rStyle w:val="62"/>
          <w:rFonts w:hint="eastAsia"/>
          <w:b/>
          <w:highlight w:val="none"/>
          <w:lang w:val="pt-BR" w:eastAsia="zh-CN"/>
        </w:rPr>
        <w:tab/>
      </w:r>
      <w:r>
        <w:rPr>
          <w:rStyle w:val="62"/>
          <w:rFonts w:hint="eastAsia"/>
          <w:b/>
          <w:highlight w:val="none"/>
          <w:lang w:val="en-US" w:eastAsia="zh-CN"/>
        </w:rPr>
        <w:t>Approval</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2"/>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2"/>
          <w:rFonts w:hint="eastAsia"/>
          <w:b/>
          <w:highlight w:val="none"/>
          <w:lang w:val="pt-BR" w:eastAsia="zh-CN"/>
        </w:rPr>
        <w:t>iscussion on</w:t>
      </w:r>
      <w:bookmarkEnd w:id="6"/>
      <w:bookmarkEnd w:id="7"/>
      <w:r>
        <w:rPr>
          <w:rStyle w:val="62"/>
          <w:rFonts w:hint="eastAsia"/>
          <w:b/>
          <w:highlight w:val="none"/>
          <w:lang w:val="en-US" w:eastAsia="zh-CN"/>
        </w:rPr>
        <w:t xml:space="preserve"> coexistence study based on ITU regulations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2"/>
          <w:rFonts w:hint="default"/>
          <w:b/>
          <w:highlight w:val="none"/>
          <w:lang w:val="en-US" w:eastAsia="zh-CN"/>
        </w:rPr>
      </w:pPr>
      <w:r>
        <w:rPr>
          <w:rStyle w:val="62"/>
          <w:rFonts w:hint="eastAsia"/>
          <w:b/>
          <w:highlight w:val="none"/>
          <w:lang w:val="pt-BR" w:eastAsia="zh-CN"/>
        </w:rPr>
        <w:t>Agenda item:</w:t>
      </w:r>
      <w:r>
        <w:rPr>
          <w:rStyle w:val="62"/>
          <w:rFonts w:hint="eastAsia"/>
          <w:b/>
          <w:highlight w:val="none"/>
          <w:lang w:val="pt-BR" w:eastAsia="zh-CN"/>
        </w:rPr>
        <w:tab/>
      </w:r>
      <w:r>
        <w:rPr>
          <w:rStyle w:val="62"/>
          <w:rFonts w:hint="eastAsia"/>
          <w:b/>
          <w:highlight w:val="none"/>
          <w:lang w:val="en-US" w:eastAsia="zh-CN"/>
        </w:rPr>
        <w:t>7</w:t>
      </w:r>
      <w:bookmarkStart w:id="20" w:name="_GoBack"/>
      <w:bookmarkEnd w:id="20"/>
      <w:r>
        <w:rPr>
          <w:rStyle w:val="62"/>
          <w:rFonts w:hint="eastAsia"/>
          <w:b/>
          <w:highlight w:val="none"/>
          <w:lang w:val="en-US" w:eastAsia="zh-CN"/>
        </w:rPr>
        <w:t>.9.2</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coexistence study perspective.</w:t>
      </w:r>
    </w:p>
    <w:tbl>
      <w:tblPr>
        <w:tblStyle w:val="25"/>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5"/>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5"/>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5"/>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5"/>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5"/>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0"/>
                <w:numId w:val="0"/>
              </w:numPr>
              <w:overflowPunct w:val="0"/>
              <w:autoSpaceDE w:val="0"/>
              <w:autoSpaceDN w:val="0"/>
              <w:adjustRightInd w:val="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2-1: SAN equivalent antenna aperture</w:t>
            </w:r>
          </w:p>
          <w:p>
            <w:pPr>
              <w:pStyle w:val="5"/>
              <w:numPr>
                <w:ilvl w:val="0"/>
                <w:numId w:val="0"/>
              </w:numPr>
              <w:overflowPunct w:val="0"/>
              <w:autoSpaceDE w:val="0"/>
              <w:autoSpaceDN w:val="0"/>
              <w:adjustRightInd w:val="0"/>
              <w:textAlignment w:val="baseline"/>
              <w:rPr>
                <w:rFonts w:hint="default" w:ascii="Times New Roman" w:hAnsi="Times New Roman" w:cs="Times New Roman"/>
                <w:b w:val="0"/>
                <w:bCs/>
                <w:sz w:val="20"/>
                <w:szCs w:val="20"/>
                <w:lang w:val="en-US"/>
              </w:rPr>
            </w:pPr>
            <w:r>
              <w:rPr>
                <w:rFonts w:hint="default" w:ascii="Times New Roman" w:hAnsi="Times New Roman" w:eastAsia="PMingLiU" w:cs="Times New Roman"/>
                <w:b w:val="0"/>
                <w:bCs/>
                <w:sz w:val="20"/>
                <w:szCs w:val="20"/>
                <w:lang w:val="en-US" w:eastAsia="zh-TW"/>
              </w:rPr>
              <w:t>Use 9.1 m DL, 7.14 UL (GEO ), 0.91 m DL, 0.714 UL (LEO DL 600 &amp; 1200)</w:t>
            </w: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p>
          <w:p>
            <w:pPr>
              <w:pStyle w:val="5"/>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Issue 2-8: Coexistence TN channel model</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For TN channel model, reuse existing version of TR 38.901.</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2-2: SAN antenna pattern</w:t>
            </w:r>
          </w:p>
          <w:p>
            <w:pPr>
              <w:keepNext/>
              <w:overflowPunct w:val="0"/>
              <w:autoSpaceDE w:val="0"/>
              <w:autoSpaceDN w:val="0"/>
              <w:adjustRightInd w:val="0"/>
              <w:spacing w:before="60" w:after="60" w:line="259" w:lineRule="auto"/>
              <w:textAlignment w:val="baseline"/>
              <w:rPr>
                <w:rFonts w:hint="default" w:ascii="Times New Roman" w:hAnsi="Times New Roman" w:cs="Times New Roman"/>
                <w:sz w:val="20"/>
                <w:szCs w:val="20"/>
              </w:rPr>
            </w:pPr>
            <w:r>
              <w:rPr>
                <w:rFonts w:hint="default" w:ascii="Times New Roman" w:hAnsi="Times New Roman" w:eastAsia="PMingLiU" w:cs="Times New Roman"/>
                <w:sz w:val="20"/>
                <w:szCs w:val="20"/>
                <w:lang w:eastAsia="zh-TW"/>
              </w:rPr>
              <w:t>Use section 6.4.1 from 38.811</w:t>
            </w:r>
          </w:p>
          <w:p>
            <w:pPr>
              <w:keepNext/>
              <w:overflowPunct w:val="0"/>
              <w:autoSpaceDE w:val="0"/>
              <w:autoSpaceDN w:val="0"/>
              <w:adjustRightInd w:val="0"/>
              <w:spacing w:before="60" w:after="60" w:line="259" w:lineRule="auto"/>
              <w:textAlignment w:val="baseline"/>
              <w:rPr>
                <w:rFonts w:hint="default" w:ascii="Times New Roman" w:hAnsi="Times New Roman" w:cs="Times New Roman"/>
                <w:sz w:val="20"/>
                <w:szCs w:val="20"/>
              </w:rPr>
            </w:pPr>
          </w:p>
          <w:p>
            <w:pPr>
              <w:pStyle w:val="4"/>
              <w:numPr>
                <w:ilvl w:val="0"/>
                <w:numId w:val="0"/>
              </w:numPr>
              <w:overflowPunct w:val="0"/>
              <w:autoSpaceDE w:val="0"/>
              <w:autoSpaceDN w:val="0"/>
              <w:adjustRightInd w:val="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2-3: SAN Tx antenna maximum gain</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Use </w:t>
            </w:r>
            <w:r>
              <w:rPr>
                <w:rFonts w:hint="default" w:ascii="Times New Roman" w:hAnsi="Times New Roman" w:eastAsia="PMingLiU" w:cs="Times New Roman"/>
                <w:sz w:val="20"/>
                <w:szCs w:val="20"/>
                <w:lang w:eastAsia="zh-TW"/>
              </w:rPr>
              <w:t xml:space="preserve">58.5 dBi (GEO), 38.5 dBi </w:t>
            </w:r>
            <w:r>
              <w:rPr>
                <w:rFonts w:hint="default" w:ascii="Times New Roman" w:hAnsi="Times New Roman" w:cs="Times New Roman"/>
                <w:sz w:val="20"/>
                <w:szCs w:val="20"/>
                <w:lang w:val="en-US"/>
              </w:rPr>
              <w:t>(LEO 600 &amp; 1200)</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p>
          <w:p>
            <w:pPr>
              <w:pStyle w:val="4"/>
              <w:numPr>
                <w:ilvl w:val="0"/>
                <w:numId w:val="0"/>
              </w:numPr>
              <w:overflowPunct w:val="0"/>
              <w:autoSpaceDE w:val="0"/>
              <w:autoSpaceDN w:val="0"/>
              <w:adjustRightInd w:val="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2-4: SAN Rx antenna maximum gain</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Use 58.5 dB (GEO), 38.5 dB (LEO 600 &amp; 1200)</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2-5: SAN antenna beamwidth</w:t>
            </w:r>
          </w:p>
          <w:p>
            <w:pPr>
              <w:keepNext/>
              <w:overflowPunct w:val="0"/>
              <w:autoSpaceDE w:val="0"/>
              <w:autoSpaceDN w:val="0"/>
              <w:adjustRightInd w:val="0"/>
              <w:spacing w:after="120" w:line="259" w:lineRule="auto"/>
              <w:textAlignment w:val="baseline"/>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Use 0.177 (GEO), 1.768 (LEO 600 &amp; 1200)</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2-7: SAN max EIRP</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r>
              <w:rPr>
                <w:rFonts w:hint="default" w:ascii="Times New Roman" w:hAnsi="Times New Roman" w:eastAsia="PMingLiU" w:cs="Times New Roman"/>
                <w:sz w:val="20"/>
                <w:szCs w:val="20"/>
                <w:lang w:eastAsia="zh-TW"/>
              </w:rPr>
              <w:t>43 dBw/MHz (GEO), 13 dBw/MHz (LEO 1200), 7 dBW/MHz (LEO 600) using 100 MHz bandwidth</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2-9: VSAT equivalent antenna aperture</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Use 60 cm</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2-10: VSAT polarization</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Assume circular first and if necessary derive the linear result</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2-11: VSAT max Tx antenna gain</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Use 36.6 dBi (option 1 2W), 36.2 dBi (option 2 10W)</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textAlignment w:val="baseline"/>
              <w:rPr>
                <w:rFonts w:hint="default" w:ascii="Times New Roman" w:hAnsi="Times New Roman" w:cs="Times New Roman"/>
                <w:sz w:val="20"/>
                <w:szCs w:val="20"/>
                <w:lang w:val="fr-FR" w:eastAsia="zh-TW"/>
              </w:rPr>
            </w:pPr>
            <w:r>
              <w:rPr>
                <w:rFonts w:hint="default" w:ascii="Times New Roman" w:hAnsi="Times New Roman" w:cs="Times New Roman"/>
                <w:sz w:val="20"/>
                <w:szCs w:val="20"/>
                <w:lang w:val="fr-FR"/>
              </w:rPr>
              <w:t>Sub-topic 2-12: VSAT max Rx antenna gain</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fr-FR"/>
              </w:rPr>
            </w:pPr>
            <w:r>
              <w:rPr>
                <w:rFonts w:hint="default" w:ascii="Times New Roman" w:hAnsi="Times New Roman" w:eastAsia="PMingLiU" w:cs="Times New Roman"/>
                <w:sz w:val="20"/>
                <w:szCs w:val="20"/>
                <w:lang w:val="fr-FR" w:eastAsia="zh-TW"/>
              </w:rPr>
              <w:t xml:space="preserve">34.3 dBi </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fr-FR"/>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fr-FR" w:eastAsia="zh-TW"/>
              </w:rPr>
            </w:pPr>
            <w:r>
              <w:rPr>
                <w:rFonts w:hint="default" w:ascii="Times New Roman" w:hAnsi="Times New Roman" w:cs="Times New Roman"/>
                <w:sz w:val="20"/>
                <w:szCs w:val="20"/>
                <w:lang w:val="fr-FR"/>
              </w:rPr>
              <w:t>Sub-topic 2-15: VSAT noise figure</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Type 1 2.5 dB for VSAT LEO and GEO</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Type 2 6 dB for VSAT to LEO</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Other options are not precluded</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2-16: VSAT max Tx power</w:t>
            </w:r>
          </w:p>
          <w:p>
            <w:pPr>
              <w:keepNext/>
              <w:overflowPunct w:val="0"/>
              <w:autoSpaceDE w:val="0"/>
              <w:autoSpaceDN w:val="0"/>
              <w:adjustRightInd w:val="0"/>
              <w:spacing w:after="120" w:line="259" w:lineRule="auto"/>
              <w:textAlignment w:val="baseline"/>
              <w:rPr>
                <w:rFonts w:hint="default" w:ascii="Times New Roman" w:hAnsi="Times New Roman" w:cs="Times New Roman"/>
                <w:sz w:val="20"/>
                <w:szCs w:val="20"/>
                <w:lang w:val="en-US"/>
              </w:rPr>
            </w:pPr>
            <w:r>
              <w:rPr>
                <w:rFonts w:hint="default" w:ascii="Times New Roman" w:hAnsi="Times New Roman" w:eastAsia="PMingLiU" w:cs="Times New Roman"/>
                <w:sz w:val="20"/>
                <w:szCs w:val="20"/>
                <w:lang w:eastAsia="zh-TW"/>
              </w:rPr>
              <w:t>40 dBm (10 W)</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2-21: Channel model</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38.811 is the channel model for satellite used for Ka. It can be scaled for Ku.</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For TN use 38.863 and change the frequency to 11 &amp; 14 GHz</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lang w:val="en-US" w:eastAsia="zh-TW"/>
              </w:rPr>
            </w:pPr>
            <w:r>
              <w:rPr>
                <w:rFonts w:hint="default" w:ascii="Times New Roman" w:hAnsi="Times New Roman" w:cs="Times New Roman"/>
                <w:sz w:val="20"/>
                <w:szCs w:val="20"/>
                <w:lang w:val="en-US"/>
              </w:rPr>
              <w:t>Sub-topic 2-22: TN parameters</w:t>
            </w:r>
          </w:p>
          <w:p>
            <w:pPr>
              <w:keepNext/>
              <w:overflowPunct w:val="0"/>
              <w:autoSpaceDE w:val="0"/>
              <w:autoSpaceDN w:val="0"/>
              <w:adjustRightInd w:val="0"/>
              <w:spacing w:after="120" w:line="259" w:lineRule="auto"/>
              <w:jc w:val="both"/>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NTN to NTN won’t be considered.</w:t>
            </w:r>
          </w:p>
          <w:p>
            <w:pPr>
              <w:keepNext/>
              <w:overflowPunct w:val="0"/>
              <w:autoSpaceDE w:val="0"/>
              <w:autoSpaceDN w:val="0"/>
              <w:adjustRightInd w:val="0"/>
              <w:spacing w:after="120" w:line="259" w:lineRule="auto"/>
              <w:jc w:val="both"/>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Continue with the TN - NTN coexistence study noting that the applicability of the VSAT ACS simulation result may have to be relaxed for the core requirement derivation.</w:t>
            </w:r>
          </w:p>
          <w:p>
            <w:pPr>
              <w:keepNext/>
              <w:overflowPunct w:val="0"/>
              <w:autoSpaceDE w:val="0"/>
              <w:autoSpaceDN w:val="0"/>
              <w:adjustRightInd w:val="0"/>
              <w:spacing w:after="120" w:line="259" w:lineRule="auto"/>
              <w:jc w:val="both"/>
              <w:textAlignment w:val="baseline"/>
              <w:rPr>
                <w:rFonts w:hint="default" w:ascii="Times New Roman" w:hAnsi="Times New Roman" w:cs="Times New Roman"/>
                <w:sz w:val="20"/>
                <w:szCs w:val="20"/>
                <w:vertAlign w:val="baseline"/>
              </w:rPr>
            </w:pPr>
            <w:r>
              <w:rPr>
                <w:rFonts w:hint="default" w:ascii="Times New Roman" w:hAnsi="Times New Roman" w:eastAsia="PMingLiU" w:cs="Times New Roman"/>
                <w:sz w:val="20"/>
                <w:szCs w:val="20"/>
                <w:lang w:eastAsia="zh-TW"/>
              </w:rPr>
              <w:t>Use the IMT parameters from TR38.922 version 0.3.0 for the IMT study on 15 GHz as a starting point.</w:t>
            </w:r>
          </w:p>
        </w:tc>
      </w:tr>
    </w:tbl>
    <w:p>
      <w:pPr>
        <w:bidi w:val="0"/>
        <w:rPr>
          <w:rFonts w:hint="default"/>
          <w:lang w:val="en-US" w:eastAsia="zh-CN"/>
        </w:rPr>
      </w:pPr>
      <w:r>
        <w:rPr>
          <w:rFonts w:hint="eastAsia"/>
          <w:lang w:val="en-US" w:eastAsia="zh-CN"/>
        </w:rPr>
        <w:t>The above is initial agreements reached in last meeting [2], based on which, we give the following coexistence simulation assumptions.</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System parameters</w:t>
      </w: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w:t>
      </w:r>
      <w:r>
        <w:rPr>
          <w:rFonts w:hint="eastAsia" w:eastAsia="宋体" w:cs="Arial"/>
          <w:b w:val="0"/>
          <w:bCs w:val="0"/>
          <w:lang w:val="en-US" w:eastAsia="zh-CN"/>
        </w:rPr>
        <w:t>1</w:t>
      </w:r>
      <w:r>
        <w:rPr>
          <w:rFonts w:cs="Arial"/>
          <w:b w:val="0"/>
          <w:bCs w:val="0"/>
        </w:rPr>
        <w:t>.1</w:t>
      </w:r>
      <w:r>
        <w:rPr>
          <w:rFonts w:hint="eastAsia" w:eastAsia="宋体" w:cs="Arial"/>
          <w:b w:val="0"/>
          <w:bCs w:val="0"/>
          <w:lang w:val="en-US" w:eastAsia="zh-CN"/>
        </w:rPr>
        <w:t xml:space="preserve"> </w:t>
      </w:r>
      <w:r>
        <w:rPr>
          <w:rFonts w:cs="Arial"/>
          <w:b w:val="0"/>
          <w:bCs w:val="0"/>
        </w:rPr>
        <w:t>TN parameters</w:t>
      </w:r>
    </w:p>
    <w:p>
      <w:pPr>
        <w:rPr>
          <w:rFonts w:hint="eastAsia" w:cs="Arial"/>
          <w:b w:val="0"/>
          <w:bCs w:val="0"/>
          <w:sz w:val="20"/>
          <w:szCs w:val="18"/>
          <w:lang w:val="en-US" w:eastAsia="zh-CN"/>
        </w:rPr>
      </w:pPr>
      <w:r>
        <w:rPr>
          <w:rFonts w:hint="eastAsia" w:cs="Arial"/>
          <w:b w:val="0"/>
          <w:bCs w:val="0"/>
          <w:sz w:val="20"/>
          <w:szCs w:val="18"/>
          <w:lang w:val="en-US" w:eastAsia="zh-CN"/>
        </w:rPr>
        <w:t>According to [3], we can use the following TN parameters for 14 GHz carrier frequency.</w:t>
      </w:r>
    </w:p>
    <w:p>
      <w:pPr>
        <w:keepNext/>
        <w:keepLines/>
        <w:spacing w:before="60" w:after="180"/>
        <w:jc w:val="center"/>
        <w:rPr>
          <w:rFonts w:hint="eastAsia" w:ascii="Times New Roman" w:hAnsi="Times New Roman" w:eastAsia="宋体" w:cs="Times New Roman"/>
          <w:b/>
          <w:sz w:val="20"/>
          <w:szCs w:val="18"/>
          <w:lang w:val="en-US" w:eastAsia="zh-CN"/>
        </w:rPr>
      </w:pPr>
      <w:r>
        <w:rPr>
          <w:rFonts w:hint="default" w:ascii="Times New Roman" w:hAnsi="Times New Roman" w:cs="Times New Roman"/>
          <w:b/>
          <w:sz w:val="20"/>
          <w:szCs w:val="18"/>
          <w:lang w:val="en-GB"/>
        </w:rPr>
        <w:t xml:space="preserve">Table </w:t>
      </w:r>
      <w:r>
        <w:rPr>
          <w:rFonts w:hint="default" w:ascii="Times New Roman" w:hAnsi="Times New Roman" w:cs="Times New Roman"/>
          <w:b/>
          <w:sz w:val="20"/>
          <w:szCs w:val="18"/>
          <w:lang w:val="en-US" w:eastAsia="zh-CN"/>
        </w:rPr>
        <w:t>2.1.1</w:t>
      </w:r>
      <w:r>
        <w:rPr>
          <w:rFonts w:hint="default" w:ascii="Times New Roman" w:hAnsi="Times New Roman" w:cs="Times New Roman"/>
          <w:b/>
          <w:sz w:val="20"/>
          <w:szCs w:val="18"/>
          <w:lang w:val="en-GB" w:eastAsia="ja-JP"/>
        </w:rPr>
        <w:t>-1</w:t>
      </w:r>
      <w:r>
        <w:rPr>
          <w:rFonts w:hint="default" w:ascii="Times New Roman" w:hAnsi="Times New Roman" w:cs="Times New Roman"/>
          <w:b/>
          <w:sz w:val="20"/>
          <w:szCs w:val="18"/>
          <w:lang w:val="en-GB"/>
        </w:rPr>
        <w:t xml:space="preserve">: </w:t>
      </w:r>
      <w:r>
        <w:rPr>
          <w:rFonts w:hint="default" w:ascii="Times New Roman" w:hAnsi="Times New Roman" w:cs="Times New Roman"/>
          <w:b/>
          <w:sz w:val="20"/>
          <w:szCs w:val="18"/>
          <w:lang w:val="en-US" w:eastAsia="zh-CN"/>
        </w:rPr>
        <w:t>S</w:t>
      </w:r>
      <w:r>
        <w:rPr>
          <w:rFonts w:hint="default" w:ascii="Times New Roman" w:hAnsi="Times New Roman" w:cs="Times New Roman"/>
          <w:b/>
          <w:sz w:val="20"/>
          <w:szCs w:val="18"/>
          <w:lang w:val="en-GB" w:eastAsia="ja-JP"/>
        </w:rPr>
        <w:t>imulation parameters</w:t>
      </w:r>
      <w:r>
        <w:rPr>
          <w:rFonts w:hint="eastAsia" w:ascii="Times New Roman" w:hAnsi="Times New Roman" w:cs="Times New Roman"/>
          <w:b/>
          <w:sz w:val="20"/>
          <w:szCs w:val="18"/>
          <w:lang w:val="en-US" w:eastAsia="zh-CN"/>
        </w:rPr>
        <w:t xml:space="preserve"> of TN for 14 GHz carrier frequency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7"/>
        <w:gridCol w:w="4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bCs w:val="0"/>
                <w:sz w:val="18"/>
                <w:szCs w:val="20"/>
                <w:lang w:val="en-GB" w:eastAsia="ja-JP"/>
              </w:rPr>
            </w:pPr>
            <w:r>
              <w:rPr>
                <w:rFonts w:hint="eastAsia" w:ascii="Arial" w:hAnsi="Arial"/>
                <w:b/>
                <w:bCs w:val="0"/>
                <w:sz w:val="18"/>
                <w:szCs w:val="20"/>
                <w:lang w:val="en-GB" w:eastAsia="ja-JP"/>
              </w:rPr>
              <w:t>Parameters</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bCs w:val="0"/>
                <w:sz w:val="18"/>
                <w:szCs w:val="20"/>
                <w:lang w:val="en-GB" w:eastAsia="ja-JP"/>
              </w:rPr>
            </w:pPr>
            <w:r>
              <w:rPr>
                <w:rFonts w:hint="eastAsia" w:ascii="Arial" w:hAnsi="Arial"/>
                <w:b/>
                <w:bCs w:val="0"/>
                <w:sz w:val="18"/>
                <w:szCs w:val="20"/>
                <w:lang w:val="en-GB" w:eastAsia="ja-JP"/>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Channel bandwidth</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100</w:t>
            </w:r>
            <w:r>
              <w:rPr>
                <w:rFonts w:hint="eastAsia" w:ascii="Arial" w:hAnsi="Arial"/>
                <w:b w:val="0"/>
                <w:bCs/>
                <w:sz w:val="18"/>
                <w:szCs w:val="20"/>
                <w:lang w:val="en-GB" w:eastAsia="ja-JP"/>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Scheduled channel bandwidth per UE (DL)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100</w:t>
            </w:r>
            <w:r>
              <w:rPr>
                <w:rFonts w:hint="eastAsia" w:ascii="Arial" w:hAnsi="Arial"/>
                <w:b w:val="0"/>
                <w:bCs/>
                <w:sz w:val="18"/>
                <w:szCs w:val="20"/>
                <w:lang w:val="en-GB" w:eastAsia="ja-JP"/>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Scheduled channel bandwidth per UE (UL)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100</w:t>
            </w:r>
            <w:r>
              <w:rPr>
                <w:rFonts w:hint="eastAsia" w:ascii="Arial" w:hAnsi="Arial"/>
                <w:b w:val="0"/>
                <w:bCs/>
                <w:sz w:val="18"/>
                <w:szCs w:val="20"/>
                <w:lang w:val="en-GB" w:eastAsia="ja-JP"/>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T</w:t>
            </w:r>
            <w:r>
              <w:rPr>
                <w:rFonts w:hint="eastAsia" w:ascii="Arial" w:hAnsi="Arial"/>
                <w:b w:val="0"/>
                <w:bCs/>
                <w:sz w:val="18"/>
                <w:szCs w:val="20"/>
                <w:lang w:val="en-GB" w:eastAsia="ja-JP"/>
              </w:rPr>
              <w:t>he number of active UE (DL)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S</w:t>
            </w:r>
            <w:r>
              <w:rPr>
                <w:rFonts w:hint="eastAsia" w:ascii="Arial" w:hAnsi="Arial"/>
                <w:b w:val="0"/>
                <w:bCs/>
                <w:sz w:val="18"/>
                <w:szCs w:val="20"/>
                <w:lang w:val="en-GB" w:eastAsia="ja-JP"/>
              </w:rPr>
              <w:t>ame as the number of BS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b w:val="0"/>
                <w:bCs/>
                <w:sz w:val="18"/>
                <w:szCs w:val="20"/>
                <w:lang w:val="en-GB" w:eastAsia="ja-JP"/>
              </w:rPr>
              <w:t>T</w:t>
            </w:r>
            <w:r>
              <w:rPr>
                <w:rFonts w:hint="eastAsia" w:ascii="Arial" w:hAnsi="Arial"/>
                <w:b w:val="0"/>
                <w:bCs/>
                <w:sz w:val="18"/>
                <w:szCs w:val="20"/>
                <w:lang w:val="en-GB" w:eastAsia="ja-JP"/>
              </w:rPr>
              <w:t>he number of active UE (UL)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 UE per slot (first priority)</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3 UE per slot (second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hint="eastAsia" w:ascii="Arial" w:hAnsi="Arial" w:eastAsia="宋体"/>
                <w:b w:val="0"/>
                <w:bCs/>
                <w:sz w:val="18"/>
                <w:szCs w:val="20"/>
                <w:lang w:val="en-GB" w:eastAsia="ja-JP"/>
              </w:rPr>
              <w:t>Traffic model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rPr>
            </w:pPr>
            <w:r>
              <w:rPr>
                <w:rFonts w:ascii="Arial" w:hAnsi="Arial"/>
                <w:b w:val="0"/>
                <w:bCs/>
                <w:sz w:val="18"/>
                <w:szCs w:val="20"/>
                <w:lang w:val="en-GB" w:eastAsia="ja-JP"/>
              </w:rPr>
              <w:t>F</w:t>
            </w:r>
            <w:r>
              <w:rPr>
                <w:rFonts w:hint="eastAsia" w:ascii="Arial" w:hAnsi="Arial"/>
                <w:b w:val="0"/>
                <w:bCs/>
                <w:sz w:val="18"/>
                <w:szCs w:val="20"/>
                <w:lang w:val="en-GB" w:eastAsia="ja-JP"/>
              </w:rPr>
              <w:t>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DL power control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eastAsia="宋体"/>
                <w:b w:val="0"/>
                <w:bCs/>
                <w:sz w:val="18"/>
                <w:szCs w:val="20"/>
                <w:lang w:val="en-GB" w:eastAsia="ja-JP"/>
              </w:rPr>
              <w:t>UL power control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eastAsia="宋体"/>
                <w:b w:val="0"/>
                <w:bCs/>
                <w:sz w:val="18"/>
                <w:szCs w:val="20"/>
                <w:lang w:val="en-GB" w:eastAsia="ja-JP"/>
              </w:rPr>
              <w:t>BS max TX power in dBm (2 polarizations)</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4</w:t>
            </w:r>
            <w:r>
              <w:rPr>
                <w:rFonts w:ascii="Arial" w:hAnsi="Arial"/>
                <w:b w:val="0"/>
                <w:bCs/>
                <w:sz w:val="18"/>
                <w:szCs w:val="20"/>
                <w:lang w:val="en-GB" w:eastAsia="ja-JP"/>
              </w:rPr>
              <w:t>6</w:t>
            </w:r>
            <w:r>
              <w:rPr>
                <w:rFonts w:hint="eastAsia" w:ascii="Arial" w:hAnsi="Arial"/>
                <w:b w:val="0"/>
                <w:bCs/>
                <w:sz w:val="18"/>
                <w:szCs w:val="20"/>
                <w:lang w:val="en-GB" w:eastAsia="ja-JP"/>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eastAsia="宋体"/>
                <w:b w:val="0"/>
                <w:bCs/>
                <w:sz w:val="18"/>
                <w:szCs w:val="20"/>
                <w:lang w:val="en-GB" w:eastAsia="ja-JP"/>
              </w:rPr>
              <w:t xml:space="preserve">UE </w:t>
            </w:r>
            <w:r>
              <w:rPr>
                <w:rFonts w:hint="eastAsia" w:ascii="Arial" w:hAnsi="Arial"/>
                <w:b w:val="0"/>
                <w:bCs/>
                <w:sz w:val="18"/>
                <w:szCs w:val="20"/>
                <w:lang w:val="en-GB" w:eastAsia="ja-JP"/>
              </w:rPr>
              <w:t xml:space="preserve">max </w:t>
            </w:r>
            <w:r>
              <w:rPr>
                <w:rFonts w:ascii="Arial" w:hAnsi="Arial" w:eastAsia="宋体"/>
                <w:b w:val="0"/>
                <w:bCs/>
                <w:sz w:val="18"/>
                <w:szCs w:val="20"/>
                <w:lang w:val="en-GB" w:eastAsia="ja-JP"/>
              </w:rPr>
              <w:t>TX power in dBm</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23</w:t>
            </w:r>
            <w:r>
              <w:rPr>
                <w:rFonts w:ascii="Arial" w:hAnsi="Arial"/>
                <w:b w:val="0"/>
                <w:bCs/>
                <w:sz w:val="18"/>
                <w:szCs w:val="20"/>
                <w:lang w:val="en-GB" w:eastAsia="ja-JP"/>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eastAsia="宋体"/>
                <w:b w:val="0"/>
                <w:bCs/>
                <w:sz w:val="18"/>
                <w:szCs w:val="20"/>
                <w:lang w:val="en-GB" w:eastAsia="ja-JP"/>
              </w:rPr>
              <w:t xml:space="preserve">UE </w:t>
            </w:r>
            <w:r>
              <w:rPr>
                <w:rFonts w:hint="eastAsia" w:ascii="Arial" w:hAnsi="Arial"/>
                <w:b w:val="0"/>
                <w:bCs/>
                <w:sz w:val="18"/>
                <w:szCs w:val="20"/>
                <w:lang w:val="en-GB" w:eastAsia="ja-JP"/>
              </w:rPr>
              <w:t xml:space="preserve">min </w:t>
            </w:r>
            <w:r>
              <w:rPr>
                <w:rFonts w:ascii="Arial" w:hAnsi="Arial" w:eastAsia="宋体"/>
                <w:b w:val="0"/>
                <w:bCs/>
                <w:sz w:val="18"/>
                <w:szCs w:val="20"/>
                <w:lang w:val="en-GB" w:eastAsia="ja-JP"/>
              </w:rPr>
              <w:t>TX power in dBm</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eastAsia="宋体"/>
                <w:b w:val="0"/>
                <w:bCs/>
                <w:sz w:val="18"/>
                <w:szCs w:val="20"/>
                <w:lang w:val="en-GB"/>
              </w:rPr>
              <w:t>-40dBm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hint="eastAsia" w:ascii="Arial" w:hAnsi="Arial" w:eastAsia="宋体"/>
                <w:b w:val="0"/>
                <w:bCs/>
                <w:sz w:val="18"/>
                <w:szCs w:val="20"/>
                <w:lang w:val="en-GB" w:eastAsia="ja-JP"/>
              </w:rPr>
              <w:t>BS Noise figure in dB</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fr-FR" w:eastAsia="ja-JP"/>
              </w:rPr>
            </w:pPr>
            <w:r>
              <w:rPr>
                <w:rFonts w:hint="eastAsia" w:ascii="Arial" w:hAnsi="Arial" w:eastAsia="宋体"/>
                <w:b w:val="0"/>
                <w:bCs/>
                <w:sz w:val="18"/>
                <w:szCs w:val="20"/>
                <w:lang w:val="fr-FR" w:eastAsia="ja-JP"/>
              </w:rPr>
              <w:t>UE Noise figure in dB</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eastAsia="宋体"/>
                <w:b w:val="0"/>
                <w:bCs/>
                <w:sz w:val="18"/>
                <w:szCs w:val="20"/>
                <w:lang w:val="en-GB" w:eastAsia="ja-JP"/>
              </w:rPr>
              <w:t>H</w:t>
            </w:r>
            <w:r>
              <w:rPr>
                <w:rFonts w:hint="eastAsia" w:ascii="Arial" w:hAnsi="Arial" w:eastAsia="宋体"/>
                <w:b w:val="0"/>
                <w:bCs/>
                <w:sz w:val="18"/>
                <w:szCs w:val="20"/>
                <w:lang w:val="en-GB" w:eastAsia="ja-JP"/>
              </w:rPr>
              <w:t xml:space="preserve">andover </w:t>
            </w:r>
            <w:r>
              <w:rPr>
                <w:rFonts w:ascii="Arial" w:hAnsi="Arial" w:eastAsia="宋体"/>
                <w:b w:val="0"/>
                <w:bCs/>
                <w:sz w:val="18"/>
                <w:szCs w:val="20"/>
                <w:lang w:val="en-GB" w:eastAsia="ja-JP"/>
              </w:rPr>
              <w:t>margin</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3dB</w:t>
            </w:r>
          </w:p>
        </w:tc>
      </w:tr>
    </w:tbl>
    <w:p>
      <w:pPr>
        <w:spacing w:after="120"/>
        <w:rPr>
          <w:rFonts w:hint="eastAsia"/>
          <w:sz w:val="20"/>
          <w:szCs w:val="18"/>
          <w:lang w:val="en-US" w:eastAsia="zh-CN"/>
        </w:rPr>
      </w:pPr>
    </w:p>
    <w:p>
      <w:pPr>
        <w:spacing w:after="120"/>
        <w:rPr>
          <w:rFonts w:hint="eastAsia" w:eastAsia="宋体"/>
          <w:sz w:val="20"/>
          <w:szCs w:val="20"/>
          <w:lang w:val="en-US" w:eastAsia="zh-CN"/>
        </w:rPr>
      </w:pPr>
      <w:r>
        <w:rPr>
          <w:rFonts w:hint="eastAsia"/>
          <w:sz w:val="20"/>
          <w:szCs w:val="20"/>
          <w:lang w:val="en-US" w:eastAsia="zh-CN"/>
        </w:rPr>
        <w:t xml:space="preserve">According to TR 38.921, </w:t>
      </w:r>
      <w:r>
        <w:rPr>
          <w:rFonts w:hint="eastAsia" w:eastAsia="宋体"/>
          <w:sz w:val="20"/>
          <w:szCs w:val="20"/>
          <w:lang w:val="en-US" w:eastAsia="zh-CN"/>
        </w:rPr>
        <w:t xml:space="preserve">TN parameters for </w:t>
      </w:r>
      <w:r>
        <w:rPr>
          <w:rFonts w:hint="eastAsia"/>
          <w:sz w:val="20"/>
          <w:szCs w:val="20"/>
          <w:lang w:val="en-US" w:eastAsia="zh-CN"/>
        </w:rPr>
        <w:t>11GHz</w:t>
      </w:r>
      <w:r>
        <w:rPr>
          <w:rFonts w:hint="eastAsia" w:cs="Arial"/>
          <w:b w:val="0"/>
          <w:bCs w:val="0"/>
          <w:sz w:val="20"/>
          <w:szCs w:val="20"/>
          <w:lang w:val="en-US" w:eastAsia="zh-CN"/>
        </w:rPr>
        <w:t xml:space="preserve"> carrier frequency</w:t>
      </w:r>
      <w:r>
        <w:rPr>
          <w:rFonts w:hint="eastAsia"/>
          <w:sz w:val="20"/>
          <w:szCs w:val="20"/>
          <w:lang w:val="en-US" w:eastAsia="zh-CN"/>
        </w:rPr>
        <w:t xml:space="preserve"> for </w:t>
      </w:r>
      <w:r>
        <w:rPr>
          <w:rFonts w:hint="eastAsia" w:eastAsia="宋体"/>
          <w:sz w:val="20"/>
          <w:szCs w:val="20"/>
          <w:lang w:val="en-US" w:eastAsia="zh-CN"/>
        </w:rPr>
        <w:t>co-existence study are given in Table 2.</w:t>
      </w:r>
      <w:r>
        <w:rPr>
          <w:rFonts w:hint="eastAsia"/>
          <w:sz w:val="20"/>
          <w:szCs w:val="20"/>
          <w:lang w:val="en-US" w:eastAsia="zh-CN"/>
        </w:rPr>
        <w:t>1.1</w:t>
      </w:r>
      <w:r>
        <w:rPr>
          <w:rFonts w:hint="eastAsia" w:eastAsia="宋体"/>
          <w:sz w:val="20"/>
          <w:szCs w:val="20"/>
          <w:lang w:val="en-US" w:eastAsia="zh-CN"/>
        </w:rPr>
        <w:t>-1.</w:t>
      </w:r>
    </w:p>
    <w:p>
      <w:pPr>
        <w:jc w:val="center"/>
        <w:rPr>
          <w:rFonts w:hint="default" w:eastAsia="宋体"/>
          <w:sz w:val="20"/>
          <w:szCs w:val="20"/>
          <w:lang w:val="en-US" w:eastAsia="zh-CN"/>
        </w:rPr>
      </w:pPr>
      <w:r>
        <w:rPr>
          <w:rFonts w:hint="eastAsia"/>
          <w:b/>
          <w:bCs/>
          <w:sz w:val="20"/>
          <w:szCs w:val="20"/>
          <w:lang w:val="zh-CN" w:eastAsia="zh-CN"/>
        </w:rPr>
        <w:t>Table 2.</w:t>
      </w:r>
      <w:r>
        <w:rPr>
          <w:rFonts w:hint="eastAsia"/>
          <w:b/>
          <w:bCs/>
          <w:sz w:val="20"/>
          <w:szCs w:val="20"/>
          <w:lang w:val="en-US" w:eastAsia="zh-CN"/>
        </w:rPr>
        <w:t>1</w:t>
      </w:r>
      <w:r>
        <w:rPr>
          <w:rFonts w:hint="eastAsia"/>
          <w:b/>
          <w:bCs/>
          <w:sz w:val="20"/>
          <w:szCs w:val="20"/>
          <w:lang w:val="zh-CN" w:eastAsia="zh-CN"/>
        </w:rPr>
        <w:t>.</w:t>
      </w:r>
      <w:r>
        <w:rPr>
          <w:rFonts w:hint="eastAsia"/>
          <w:b/>
          <w:bCs/>
          <w:sz w:val="20"/>
          <w:szCs w:val="20"/>
          <w:lang w:val="en-US" w:eastAsia="zh-CN"/>
        </w:rPr>
        <w:t>1</w:t>
      </w:r>
      <w:r>
        <w:rPr>
          <w:rFonts w:hint="eastAsia"/>
          <w:b/>
          <w:bCs/>
          <w:sz w:val="20"/>
          <w:szCs w:val="20"/>
          <w:lang w:val="zh-CN" w:eastAsia="zh-CN"/>
        </w:rPr>
        <w:t>-</w:t>
      </w:r>
      <w:r>
        <w:rPr>
          <w:rFonts w:hint="eastAsia"/>
          <w:b/>
          <w:bCs/>
          <w:sz w:val="20"/>
          <w:szCs w:val="20"/>
          <w:lang w:val="en-US" w:eastAsia="zh-CN"/>
        </w:rPr>
        <w:t>2</w:t>
      </w:r>
      <w:r>
        <w:rPr>
          <w:rFonts w:hint="eastAsia"/>
          <w:b/>
          <w:bCs/>
          <w:sz w:val="20"/>
          <w:szCs w:val="20"/>
          <w:lang w:val="zh-CN" w:eastAsia="zh-CN"/>
        </w:rPr>
        <w:t xml:space="preserve">: </w:t>
      </w:r>
      <w:r>
        <w:rPr>
          <w:rFonts w:hint="eastAsia"/>
          <w:b/>
          <w:bCs/>
          <w:sz w:val="20"/>
          <w:szCs w:val="20"/>
          <w:lang w:val="en-US" w:eastAsia="zh-CN"/>
        </w:rPr>
        <w:t>Simulation</w:t>
      </w:r>
      <w:r>
        <w:rPr>
          <w:rFonts w:hint="eastAsia"/>
          <w:b/>
          <w:bCs/>
          <w:sz w:val="20"/>
          <w:szCs w:val="20"/>
          <w:lang w:val="zh-CN" w:eastAsia="zh-CN"/>
        </w:rPr>
        <w:t xml:space="preserve"> parameters of TN</w:t>
      </w:r>
      <w:r>
        <w:rPr>
          <w:rFonts w:hint="eastAsia"/>
          <w:b/>
          <w:bCs/>
          <w:sz w:val="20"/>
          <w:szCs w:val="20"/>
          <w:lang w:val="en-US" w:eastAsia="zh-CN"/>
        </w:rPr>
        <w:t xml:space="preserve"> for 11GHz carrier frequency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9"/>
        <w:gridCol w:w="4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Parameters</w:t>
            </w:r>
          </w:p>
        </w:tc>
        <w:tc>
          <w:tcPr>
            <w:tcW w:w="4706" w:type="dxa"/>
            <w:tcBorders>
              <w:top w:val="single" w:color="auto" w:sz="4" w:space="0"/>
              <w:left w:val="single" w:color="auto" w:sz="4" w:space="0"/>
              <w:bottom w:val="single" w:color="auto" w:sz="4" w:space="0"/>
              <w:right w:val="single" w:color="auto" w:sz="4" w:space="0"/>
            </w:tcBorders>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Carrier frequency</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bCs/>
                <w:lang w:eastAsia="ja-JP"/>
              </w:rPr>
              <w:t>1</w:t>
            </w:r>
            <w:r>
              <w:rPr>
                <w:rFonts w:hint="eastAsia" w:eastAsia="宋体"/>
                <w:bCs/>
                <w:lang w:val="en-US" w:eastAsia="zh-CN"/>
              </w:rPr>
              <w:t>1</w:t>
            </w:r>
            <w:r>
              <w:rPr>
                <w:rFonts w:eastAsia="MS Mincho"/>
                <w:bCs/>
                <w:lang w:eastAsia="ja-JP"/>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Channel bandwidth</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100 MHz</w:t>
            </w:r>
          </w:p>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Scheduled channel bandwidth per UE (DL)</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98.28 MHz</w:t>
            </w:r>
          </w:p>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Scheduled channel bandwidth per UE (UL)</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val="de-DE"/>
              </w:rPr>
            </w:pPr>
            <w:r>
              <w:rPr>
                <w:rFonts w:eastAsia="MS Mincho"/>
                <w:lang w:val="de-DE" w:eastAsia="ja-JP"/>
              </w:rPr>
              <w:t>98.28 MHz</w:t>
            </w:r>
            <w:r>
              <w:rPr>
                <w:rFonts w:hint="eastAsia"/>
                <w:lang w:val="en-US"/>
              </w:rPr>
              <w:t xml:space="preserve"> </w:t>
            </w:r>
            <w:r>
              <w:rPr>
                <w:lang w:val="de-DE"/>
              </w:rPr>
              <w:t>(1 user, Note 4)</w:t>
            </w:r>
          </w:p>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highlight w:val="yellow"/>
                <w:lang w:val="de-DE" w:eastAsia="ja-JP"/>
              </w:rPr>
            </w:pPr>
            <w:r>
              <w:rPr>
                <w:lang w:val="de-DE"/>
              </w:rPr>
              <w:t>32.76 MHz (3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The number of active UE (DL) (Note 1)</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rFonts w:eastAsia="MS Mincho"/>
                <w:lang w:eastAsia="ja-JP"/>
              </w:rPr>
              <w:t>The number of active UE (UL) (Note 1)</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lang w:val="en-US"/>
              </w:rPr>
              <w:t>1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Traffic model</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eastAsia="MS Mincho"/>
                <w:lang w:eastAsia="ja-JP"/>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DL power control</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lang w:eastAsia="ja-JP"/>
              </w:rPr>
              <w:t>UL power control</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BS max 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43</w:t>
            </w:r>
            <w:r>
              <w:rPr>
                <w:rFonts w:hint="eastAsia"/>
                <w:lang w:val="en-US"/>
              </w:rPr>
              <w:t xml:space="preserve"> (</w:t>
            </w:r>
            <w:r>
              <w:rPr>
                <w:rFonts w:eastAsia="MS Mincho"/>
                <w:lang w:eastAsia="ja-JP"/>
              </w:rPr>
              <w:t xml:space="preserve">Note </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 xml:space="preserve">UE </w:t>
            </w:r>
            <w:r>
              <w:rPr>
                <w:rFonts w:eastAsia="MS Mincho"/>
                <w:lang w:eastAsia="ja-JP"/>
              </w:rPr>
              <w:t xml:space="preserve">max </w:t>
            </w:r>
            <w:r>
              <w:rPr>
                <w:lang w:eastAsia="ja-JP"/>
              </w:rPr>
              <w:t>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23 or 20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 xml:space="preserve">UE </w:t>
            </w:r>
            <w:r>
              <w:rPr>
                <w:rFonts w:eastAsia="MS Mincho"/>
                <w:lang w:eastAsia="ja-JP"/>
              </w:rPr>
              <w:t xml:space="preserve">min </w:t>
            </w:r>
            <w:r>
              <w:rPr>
                <w:lang w:eastAsia="ja-JP"/>
              </w:rPr>
              <w:t>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BS Noise figure in dB</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7 (@10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UE Noise figure in dB</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9 or 13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Handover margin</w:t>
            </w:r>
          </w:p>
        </w:tc>
        <w:tc>
          <w:tcPr>
            <w:tcW w:w="4706"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5" w:type="dxa"/>
            <w:gridSpan w:val="2"/>
            <w:tcBorders>
              <w:top w:val="single" w:color="auto" w:sz="4" w:space="0"/>
              <w:left w:val="single" w:color="auto" w:sz="4" w:space="0"/>
              <w:bottom w:val="single" w:color="auto" w:sz="4" w:space="0"/>
              <w:right w:val="single" w:color="auto" w:sz="4" w:space="0"/>
            </w:tcBorders>
            <w:vAlign w:val="center"/>
          </w:tcPr>
          <w:p>
            <w:pPr>
              <w:pStyle w:val="72"/>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1 </w:t>
            </w:r>
            <w:r>
              <w:rPr>
                <w:rFonts w:eastAsia="MS Mincho"/>
                <w:lang w:eastAsia="ja-JP"/>
              </w:rPr>
              <w:tab/>
            </w:r>
            <w:r>
              <w:rPr>
                <w:rFonts w:eastAsia="MS Mincho"/>
                <w:lang w:eastAsia="ja-JP"/>
              </w:rPr>
              <w:t>Same as the number of BS beam(s)</w:t>
            </w:r>
            <w:r>
              <w:rPr>
                <w:rFonts w:hint="eastAsia"/>
                <w:lang w:val="en-US"/>
              </w:rPr>
              <w:t>;</w:t>
            </w:r>
          </w:p>
          <w:p>
            <w:pPr>
              <w:pStyle w:val="72"/>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Note 2:</w:t>
            </w:r>
            <w:r>
              <w:rPr>
                <w:rFonts w:eastAsia="MS Mincho"/>
                <w:lang w:eastAsia="ja-JP"/>
              </w:rPr>
              <w:tab/>
            </w:r>
            <w:r>
              <w:rPr>
                <w:rFonts w:eastAsia="MS Mincho"/>
                <w:lang w:eastAsia="ja-JP"/>
              </w:rPr>
              <w:t xml:space="preserve">20 dBm as optional case where </w:t>
            </w:r>
            <w:r>
              <w:rPr>
                <w:rFonts w:eastAsia="MS Mincho"/>
              </w:rPr>
              <w:t>CL</w:t>
            </w:r>
            <w:r>
              <w:rPr>
                <w:rFonts w:eastAsia="MS Mincho"/>
                <w:vertAlign w:val="subscript"/>
              </w:rPr>
              <w:t>x-ile</w:t>
            </w:r>
            <w:r>
              <w:rPr>
                <w:rFonts w:eastAsia="MS Mincho"/>
                <w:lang w:eastAsia="ja-JP"/>
              </w:rPr>
              <w:t xml:space="preserve"> should be reduced by 3 dB</w:t>
            </w:r>
            <w:r>
              <w:rPr>
                <w:rFonts w:hint="eastAsia"/>
                <w:lang w:val="en-US"/>
              </w:rPr>
              <w:t>;</w:t>
            </w:r>
          </w:p>
          <w:p>
            <w:pPr>
              <w:pStyle w:val="72"/>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w:t>
            </w:r>
            <w:r>
              <w:rPr>
                <w:rFonts w:hint="eastAsia"/>
                <w:lang w:val="en-US"/>
              </w:rPr>
              <w:t>3</w:t>
            </w:r>
            <w:r>
              <w:rPr>
                <w:rFonts w:eastAsia="MS Mincho"/>
                <w:lang w:eastAsia="ja-JP"/>
              </w:rPr>
              <w:t>:</w:t>
            </w:r>
            <w:r>
              <w:rPr>
                <w:rFonts w:eastAsia="MS Mincho"/>
                <w:lang w:eastAsia="ja-JP"/>
              </w:rPr>
              <w:tab/>
            </w:r>
            <w:r>
              <w:rPr>
                <w:lang w:val="en-US"/>
              </w:rPr>
              <w:t>BS max TX power is</w:t>
            </w:r>
            <w:r>
              <w:rPr>
                <w:rFonts w:hint="eastAsia"/>
                <w:lang w:val="en-US"/>
              </w:rPr>
              <w:t xml:space="preserve"> defined per polarization;</w:t>
            </w:r>
          </w:p>
          <w:p>
            <w:pPr>
              <w:pStyle w:val="72"/>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w:t>
            </w:r>
            <w:r>
              <w:rPr>
                <w:rFonts w:eastAsia="MS Mincho"/>
                <w:lang w:val="en-US" w:eastAsia="ja-JP"/>
              </w:rPr>
              <w:t>4</w:t>
            </w:r>
            <w:r>
              <w:rPr>
                <w:rFonts w:eastAsia="MS Mincho"/>
                <w:lang w:eastAsia="ja-JP"/>
              </w:rPr>
              <w:t>:</w:t>
            </w:r>
            <w:r>
              <w:rPr>
                <w:rFonts w:eastAsia="MS Mincho"/>
                <w:lang w:eastAsia="ja-JP"/>
              </w:rPr>
              <w:tab/>
            </w:r>
            <w:r>
              <w:rPr>
                <w:rFonts w:eastAsia="MS Mincho"/>
                <w:lang w:val="en-US" w:eastAsia="ja-JP"/>
              </w:rPr>
              <w:t>1 user scheduling is a baseline assumption for coexistence evaluation</w:t>
            </w:r>
            <w:r>
              <w:rPr>
                <w:rFonts w:hint="eastAsia"/>
                <w:lang w:val="en-US"/>
              </w:rPr>
              <w:t>;</w:t>
            </w:r>
          </w:p>
          <w:p>
            <w:pPr>
              <w:pStyle w:val="59"/>
              <w:keepNext/>
              <w:keepLines/>
              <w:pageBreakBefore w:val="0"/>
              <w:widowControl/>
              <w:kinsoku/>
              <w:wordWrap/>
              <w:overflowPunct/>
              <w:topLinePunct w:val="0"/>
              <w:autoSpaceDE/>
              <w:autoSpaceDN/>
              <w:bidi w:val="0"/>
              <w:adjustRightInd/>
              <w:snapToGrid/>
              <w:spacing w:beforeLines="0" w:afterLines="0" w:line="240" w:lineRule="auto"/>
              <w:jc w:val="both"/>
              <w:textAlignment w:val="auto"/>
              <w:rPr>
                <w:rFonts w:eastAsia="MS Mincho"/>
                <w:lang w:eastAsia="ja-JP"/>
              </w:rPr>
            </w:pPr>
            <w:r>
              <w:rPr>
                <w:lang w:eastAsia="ja-JP"/>
              </w:rPr>
              <w:t>Note 5:</w:t>
            </w:r>
            <w:r>
              <w:rPr>
                <w:rFonts w:eastAsia="MS Mincho"/>
                <w:lang w:eastAsia="ja-JP"/>
              </w:rPr>
              <w:tab/>
            </w:r>
            <w:r>
              <w:rPr>
                <w:lang w:eastAsia="ja-JP"/>
              </w:rPr>
              <w:t>NF of 9 dB is a baseline assumption and NF of 13 dB is as optional case.</w:t>
            </w:r>
          </w:p>
        </w:tc>
      </w:tr>
    </w:tbl>
    <w:p>
      <w:pPr>
        <w:bidi w:val="0"/>
        <w:jc w:val="both"/>
        <w:rPr>
          <w:rFonts w:hint="eastAsia"/>
          <w:b/>
          <w:bCs/>
          <w:sz w:val="20"/>
          <w:szCs w:val="18"/>
          <w:lang w:val="en-US" w:eastAsia="zh-CN"/>
        </w:rPr>
      </w:pPr>
      <w:r>
        <w:rPr>
          <w:rFonts w:hint="eastAsia"/>
          <w:b/>
          <w:bCs/>
          <w:sz w:val="20"/>
          <w:szCs w:val="18"/>
          <w:lang w:val="en-US" w:eastAsia="zh-CN"/>
        </w:rPr>
        <w:t>Proposal 1: It</w:t>
      </w:r>
      <w:r>
        <w:rPr>
          <w:rFonts w:hint="default"/>
          <w:b/>
          <w:bCs/>
          <w:sz w:val="20"/>
          <w:szCs w:val="18"/>
          <w:lang w:val="en-US" w:eastAsia="zh-CN"/>
        </w:rPr>
        <w:t>’</w:t>
      </w:r>
      <w:r>
        <w:rPr>
          <w:rFonts w:hint="eastAsia"/>
          <w:b/>
          <w:bCs/>
          <w:sz w:val="20"/>
          <w:szCs w:val="18"/>
          <w:lang w:val="en-US" w:eastAsia="zh-CN"/>
        </w:rPr>
        <w:t xml:space="preserve">s proposed to use simulation parameters of TN in Table 2.1.1-1 and </w:t>
      </w:r>
      <w:r>
        <w:rPr>
          <w:rFonts w:hint="default" w:ascii="Times New Roman" w:hAnsi="Times New Roman" w:cs="Times New Roman"/>
          <w:b/>
          <w:sz w:val="20"/>
          <w:szCs w:val="18"/>
          <w:lang w:val="en-GB"/>
        </w:rPr>
        <w:t xml:space="preserve">Table </w:t>
      </w:r>
      <w:r>
        <w:rPr>
          <w:rFonts w:hint="default" w:ascii="Times New Roman" w:hAnsi="Times New Roman" w:cs="Times New Roman"/>
          <w:b/>
          <w:sz w:val="20"/>
          <w:szCs w:val="18"/>
          <w:lang w:val="en-US" w:eastAsia="zh-CN"/>
        </w:rPr>
        <w:t>2.1.1</w:t>
      </w:r>
      <w:r>
        <w:rPr>
          <w:rFonts w:hint="default" w:ascii="Times New Roman" w:hAnsi="Times New Roman" w:cs="Times New Roman"/>
          <w:b/>
          <w:sz w:val="20"/>
          <w:szCs w:val="18"/>
          <w:lang w:val="en-GB" w:eastAsia="ja-JP"/>
        </w:rPr>
        <w:t>-</w:t>
      </w:r>
      <w:r>
        <w:rPr>
          <w:rFonts w:hint="eastAsia" w:cs="Times New Roman"/>
          <w:b/>
          <w:sz w:val="20"/>
          <w:szCs w:val="18"/>
          <w:lang w:val="en-US" w:eastAsia="zh-CN"/>
        </w:rPr>
        <w:t xml:space="preserve">2 for </w:t>
      </w:r>
      <w:r>
        <w:rPr>
          <w:rFonts w:hint="eastAsia"/>
          <w:b/>
          <w:bCs/>
          <w:sz w:val="20"/>
          <w:szCs w:val="20"/>
          <w:lang w:val="en-US" w:eastAsia="zh-CN"/>
        </w:rPr>
        <w:t>14GHz and 11GHz carrier frequency respectively</w:t>
      </w:r>
      <w:r>
        <w:rPr>
          <w:rFonts w:hint="eastAsia"/>
          <w:b/>
          <w:bCs/>
          <w:sz w:val="20"/>
          <w:szCs w:val="18"/>
          <w:lang w:val="en-US" w:eastAsia="zh-CN"/>
        </w:rPr>
        <w:t>.</w:t>
      </w:r>
    </w:p>
    <w:p>
      <w:pPr>
        <w:bidi w:val="0"/>
      </w:pP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w:t>
      </w:r>
      <w:r>
        <w:rPr>
          <w:rFonts w:hint="eastAsia" w:eastAsia="宋体" w:cs="Arial"/>
          <w:b w:val="0"/>
          <w:bCs w:val="0"/>
          <w:lang w:val="en-US" w:eastAsia="zh-CN"/>
        </w:rPr>
        <w:t>1</w:t>
      </w:r>
      <w:r>
        <w:rPr>
          <w:rFonts w:cs="Arial"/>
          <w:b w:val="0"/>
          <w:bCs w:val="0"/>
        </w:rPr>
        <w:t>.2</w:t>
      </w:r>
      <w:r>
        <w:rPr>
          <w:rFonts w:hint="eastAsia" w:eastAsia="宋体" w:cs="Arial"/>
          <w:b w:val="0"/>
          <w:bCs w:val="0"/>
          <w:lang w:val="en-US" w:eastAsia="zh-CN"/>
        </w:rPr>
        <w:t xml:space="preserve"> </w:t>
      </w:r>
      <w:r>
        <w:rPr>
          <w:rFonts w:hint="eastAsia" w:cs="Arial"/>
          <w:b w:val="0"/>
          <w:bCs w:val="0"/>
          <w:lang w:val="en-US" w:eastAsia="zh-CN"/>
        </w:rPr>
        <w:t xml:space="preserve">NTN satellite </w:t>
      </w:r>
      <w:r>
        <w:rPr>
          <w:rFonts w:cs="Arial"/>
          <w:b w:val="0"/>
          <w:bCs w:val="0"/>
        </w:rPr>
        <w:t>parameters</w:t>
      </w:r>
    </w:p>
    <w:p>
      <w:pPr>
        <w:rPr>
          <w:rFonts w:hint="default" w:cs="Arial"/>
          <w:b w:val="0"/>
          <w:bCs w:val="0"/>
          <w:lang w:val="en-US" w:eastAsia="zh-CN"/>
        </w:rPr>
      </w:pPr>
      <w:r>
        <w:rPr>
          <w:rFonts w:hint="eastAsia" w:cs="Arial"/>
          <w:b w:val="0"/>
          <w:bCs w:val="0"/>
          <w:lang w:val="en-US" w:eastAsia="zh-CN"/>
        </w:rPr>
        <w:t>Based on the input in [4], the following table is proposed for satellite parameters in last meeting. The parameters highlighted in green were agreed in last meeting. The left parameter G/T also can be agreed.</w:t>
      </w:r>
    </w:p>
    <w:p>
      <w:pPr>
        <w:jc w:val="center"/>
        <w:rPr>
          <w:rFonts w:hint="default" w:cs="Arial"/>
          <w:b w:val="0"/>
          <w:bCs w:val="0"/>
          <w:lang w:val="en-US" w:eastAsia="zh-CN"/>
        </w:rPr>
      </w:pPr>
      <w:r>
        <w:rPr>
          <w:rFonts w:hint="eastAsia"/>
          <w:b/>
          <w:bCs/>
          <w:sz w:val="20"/>
          <w:szCs w:val="20"/>
          <w:lang w:val="zh-CN" w:eastAsia="zh-CN"/>
        </w:rPr>
        <w:t>Table 2.</w:t>
      </w:r>
      <w:r>
        <w:rPr>
          <w:rFonts w:hint="eastAsia"/>
          <w:b/>
          <w:bCs/>
          <w:sz w:val="20"/>
          <w:szCs w:val="20"/>
          <w:lang w:val="en-US" w:eastAsia="zh-CN"/>
        </w:rPr>
        <w:t>1</w:t>
      </w:r>
      <w:r>
        <w:rPr>
          <w:rFonts w:hint="eastAsia"/>
          <w:b/>
          <w:bCs/>
          <w:sz w:val="20"/>
          <w:szCs w:val="20"/>
          <w:lang w:val="zh-CN" w:eastAsia="zh-CN"/>
        </w:rPr>
        <w:t>.</w:t>
      </w:r>
      <w:r>
        <w:rPr>
          <w:rFonts w:hint="eastAsia"/>
          <w:b/>
          <w:bCs/>
          <w:sz w:val="20"/>
          <w:szCs w:val="20"/>
          <w:lang w:val="en-US" w:eastAsia="zh-CN"/>
        </w:rPr>
        <w:t>2</w:t>
      </w:r>
      <w:r>
        <w:rPr>
          <w:rFonts w:hint="eastAsia"/>
          <w:b/>
          <w:bCs/>
          <w:sz w:val="20"/>
          <w:szCs w:val="20"/>
          <w:lang w:val="zh-CN" w:eastAsia="zh-CN"/>
        </w:rPr>
        <w:t>-</w:t>
      </w:r>
      <w:r>
        <w:rPr>
          <w:rFonts w:hint="eastAsia"/>
          <w:b/>
          <w:bCs/>
          <w:sz w:val="20"/>
          <w:szCs w:val="20"/>
          <w:lang w:val="en-US" w:eastAsia="zh-CN"/>
        </w:rPr>
        <w:t>1</w:t>
      </w:r>
      <w:r>
        <w:rPr>
          <w:rFonts w:hint="eastAsia"/>
          <w:b/>
          <w:bCs/>
          <w:sz w:val="20"/>
          <w:szCs w:val="20"/>
          <w:lang w:val="zh-CN" w:eastAsia="zh-CN"/>
        </w:rPr>
        <w:t>:</w:t>
      </w:r>
      <w:r>
        <w:rPr>
          <w:rFonts w:hint="eastAsia"/>
          <w:b/>
          <w:bCs/>
          <w:sz w:val="20"/>
          <w:szCs w:val="20"/>
          <w:lang w:val="en-US" w:eastAsia="zh-CN"/>
        </w:rPr>
        <w:t xml:space="preserve"> NTN satellite parameters</w:t>
      </w:r>
    </w:p>
    <w:tbl>
      <w:tblPr>
        <w:tblStyle w:val="24"/>
        <w:tblW w:w="5000" w:type="pct"/>
        <w:jc w:val="center"/>
        <w:tblLayout w:type="autofit"/>
        <w:tblCellMar>
          <w:top w:w="0" w:type="dxa"/>
          <w:left w:w="0" w:type="dxa"/>
          <w:bottom w:w="0" w:type="dxa"/>
          <w:right w:w="0" w:type="dxa"/>
        </w:tblCellMar>
      </w:tblPr>
      <w:tblGrid>
        <w:gridCol w:w="2316"/>
        <w:gridCol w:w="1807"/>
        <w:gridCol w:w="1915"/>
        <w:gridCol w:w="1922"/>
        <w:gridCol w:w="1916"/>
      </w:tblGrid>
      <w:tr>
        <w:tblPrEx>
          <w:tblCellMar>
            <w:top w:w="0" w:type="dxa"/>
            <w:left w:w="0" w:type="dxa"/>
            <w:bottom w:w="0" w:type="dxa"/>
            <w:right w:w="0" w:type="dxa"/>
          </w:tblCellMar>
        </w:tblPrEx>
        <w:trPr>
          <w:jc w:val="center"/>
        </w:trPr>
        <w:tc>
          <w:tcPr>
            <w:tcW w:w="7905"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rFonts w:cs="Arial"/>
                <w:sz w:val="16"/>
                <w:szCs w:val="16"/>
                <w:highlight w:val="none"/>
                <w:lang w:val="en-GB" w:eastAsia="fr-FR"/>
              </w:rPr>
            </w:pPr>
            <w:r>
              <w:rPr>
                <w:sz w:val="16"/>
                <w:szCs w:val="16"/>
                <w:highlight w:val="none"/>
                <w:lang w:val="en-GB"/>
              </w:rPr>
              <w:t>Satellite orbit</w:t>
            </w:r>
          </w:p>
        </w:tc>
        <w:tc>
          <w:tcPr>
            <w:tcW w:w="35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GEO</w:t>
            </w:r>
          </w:p>
        </w:tc>
        <w:tc>
          <w:tcPr>
            <w:tcW w:w="35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LEO-1200</w:t>
            </w:r>
          </w:p>
        </w:tc>
        <w:tc>
          <w:tcPr>
            <w:tcW w:w="35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LEO-600</w:t>
            </w:r>
          </w:p>
        </w:tc>
      </w:tr>
      <w:tr>
        <w:tblPrEx>
          <w:tblCellMar>
            <w:top w:w="0" w:type="dxa"/>
            <w:left w:w="0" w:type="dxa"/>
            <w:bottom w:w="0" w:type="dxa"/>
            <w:right w:w="0" w:type="dxa"/>
          </w:tblCellMar>
        </w:tblPrEx>
        <w:trPr>
          <w:jc w:val="center"/>
        </w:trPr>
        <w:tc>
          <w:tcPr>
            <w:tcW w:w="7905"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Satellite altitude</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35786 km</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1200 km</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600 km</w:t>
            </w:r>
          </w:p>
        </w:tc>
      </w:tr>
      <w:tr>
        <w:tblPrEx>
          <w:tblCellMar>
            <w:top w:w="0" w:type="dxa"/>
            <w:left w:w="0" w:type="dxa"/>
            <w:bottom w:w="0" w:type="dxa"/>
            <w:right w:w="0" w:type="dxa"/>
          </w:tblCellMar>
        </w:tblPrEx>
        <w:trPr>
          <w:jc w:val="center"/>
        </w:trPr>
        <w:tc>
          <w:tcPr>
            <w:tcW w:w="7905"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Satellite antenna pattern</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Section 6.4.1 in [2]</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Section 6.4.1 in [2]</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Section 6.4.1 in [2]</w:t>
            </w:r>
          </w:p>
        </w:tc>
      </w:tr>
      <w:tr>
        <w:tblPrEx>
          <w:tblCellMar>
            <w:top w:w="0" w:type="dxa"/>
            <w:left w:w="0" w:type="dxa"/>
            <w:bottom w:w="0" w:type="dxa"/>
            <w:right w:w="0" w:type="dxa"/>
          </w:tblCellMar>
        </w:tblPrEx>
        <w:trPr>
          <w:jc w:val="center"/>
        </w:trPr>
        <w:tc>
          <w:tcPr>
            <w:tcW w:w="18456"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Payload characteristics for DL transmissions</w:t>
            </w:r>
          </w:p>
        </w:tc>
      </w:tr>
      <w:tr>
        <w:tblPrEx>
          <w:tblCellMar>
            <w:top w:w="0" w:type="dxa"/>
            <w:left w:w="0" w:type="dxa"/>
            <w:bottom w:w="0" w:type="dxa"/>
            <w:right w:w="0" w:type="dxa"/>
          </w:tblCellMar>
        </w:tblPrEx>
        <w:trPr>
          <w:jc w:val="center"/>
        </w:trPr>
        <w:tc>
          <w:tcPr>
            <w:tcW w:w="448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Equivalent satellite antenna aperture (Note 1)</w:t>
            </w:r>
          </w:p>
        </w:tc>
        <w:tc>
          <w:tcPr>
            <w:tcW w:w="34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Ku-band</w:t>
            </w:r>
          </w:p>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(i.e. 11 GHz for DL)</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9.1 m</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0.91 m</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0.91 m</w:t>
            </w:r>
          </w:p>
        </w:tc>
      </w:tr>
      <w:tr>
        <w:tblPrEx>
          <w:tblCellMar>
            <w:top w:w="0" w:type="dxa"/>
            <w:left w:w="0" w:type="dxa"/>
            <w:bottom w:w="0" w:type="dxa"/>
            <w:right w:w="0" w:type="dxa"/>
          </w:tblCellMar>
        </w:tblPrEx>
        <w:trPr>
          <w:jc w:val="center"/>
        </w:trPr>
        <w:tc>
          <w:tcPr>
            <w:tcW w:w="448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Satellite EIRP density</w:t>
            </w:r>
          </w:p>
        </w:tc>
        <w:tc>
          <w:tcPr>
            <w:tcW w:w="34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 xml:space="preserve">43 dBW/MHz </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13 dBW/MHz</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7 dBW/MHz</w:t>
            </w:r>
          </w:p>
        </w:tc>
      </w:tr>
      <w:tr>
        <w:tblPrEx>
          <w:tblCellMar>
            <w:top w:w="0" w:type="dxa"/>
            <w:left w:w="0" w:type="dxa"/>
            <w:bottom w:w="0" w:type="dxa"/>
            <w:right w:w="0" w:type="dxa"/>
          </w:tblCellMar>
        </w:tblPrEx>
        <w:trPr>
          <w:jc w:val="center"/>
        </w:trPr>
        <w:tc>
          <w:tcPr>
            <w:tcW w:w="448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Satellite Tx max Gain</w:t>
            </w:r>
          </w:p>
        </w:tc>
        <w:tc>
          <w:tcPr>
            <w:tcW w:w="34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58.5 dBi</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38.5 dBi</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38.5 dBi</w:t>
            </w:r>
          </w:p>
        </w:tc>
      </w:tr>
      <w:tr>
        <w:tblPrEx>
          <w:tblCellMar>
            <w:top w:w="0" w:type="dxa"/>
            <w:left w:w="0" w:type="dxa"/>
            <w:bottom w:w="0" w:type="dxa"/>
            <w:right w:w="0" w:type="dxa"/>
          </w:tblCellMar>
        </w:tblPrEx>
        <w:trPr>
          <w:jc w:val="center"/>
        </w:trPr>
        <w:tc>
          <w:tcPr>
            <w:tcW w:w="448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3dB beamwidth</w:t>
            </w:r>
          </w:p>
        </w:tc>
        <w:tc>
          <w:tcPr>
            <w:tcW w:w="34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0.177 deg</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1.768 deg</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1.768 deg</w:t>
            </w:r>
          </w:p>
        </w:tc>
      </w:tr>
      <w:tr>
        <w:tblPrEx>
          <w:tblCellMar>
            <w:top w:w="0" w:type="dxa"/>
            <w:left w:w="0" w:type="dxa"/>
            <w:bottom w:w="0" w:type="dxa"/>
            <w:right w:w="0" w:type="dxa"/>
          </w:tblCellMar>
        </w:tblPrEx>
        <w:trPr>
          <w:jc w:val="center"/>
        </w:trPr>
        <w:tc>
          <w:tcPr>
            <w:tcW w:w="448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Satellite beam diameter (Note 2)</w:t>
            </w:r>
          </w:p>
        </w:tc>
        <w:tc>
          <w:tcPr>
            <w:tcW w:w="34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bottom"/>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110 km</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bottom"/>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37 km</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bottom"/>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19 km</w:t>
            </w:r>
          </w:p>
        </w:tc>
      </w:tr>
      <w:tr>
        <w:tblPrEx>
          <w:tblCellMar>
            <w:top w:w="0" w:type="dxa"/>
            <w:left w:w="0" w:type="dxa"/>
            <w:bottom w:w="0" w:type="dxa"/>
            <w:right w:w="0" w:type="dxa"/>
          </w:tblCellMar>
        </w:tblPrEx>
        <w:trPr>
          <w:jc w:val="center"/>
        </w:trPr>
        <w:tc>
          <w:tcPr>
            <w:tcW w:w="18456"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Payload characteristics for UL transmissions</w:t>
            </w:r>
          </w:p>
        </w:tc>
      </w:tr>
      <w:tr>
        <w:tblPrEx>
          <w:tblCellMar>
            <w:top w:w="0" w:type="dxa"/>
            <w:left w:w="0" w:type="dxa"/>
            <w:bottom w:w="0" w:type="dxa"/>
            <w:right w:w="0" w:type="dxa"/>
          </w:tblCellMar>
        </w:tblPrEx>
        <w:trPr>
          <w:jc w:val="center"/>
        </w:trPr>
        <w:tc>
          <w:tcPr>
            <w:tcW w:w="448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Equivalent satellite antenna aperture (Note1)</w:t>
            </w:r>
          </w:p>
        </w:tc>
        <w:tc>
          <w:tcPr>
            <w:tcW w:w="3420"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 xml:space="preserve">Ku-band </w:t>
            </w:r>
          </w:p>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(i.e. 14 GHz for UL)</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7.14 m</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0.714 m</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0.714 m</w:t>
            </w:r>
          </w:p>
        </w:tc>
      </w:tr>
      <w:tr>
        <w:tblPrEx>
          <w:tblCellMar>
            <w:top w:w="0" w:type="dxa"/>
            <w:left w:w="0" w:type="dxa"/>
            <w:bottom w:w="0" w:type="dxa"/>
            <w:right w:w="0" w:type="dxa"/>
          </w:tblCellMar>
        </w:tblPrEx>
        <w:trPr>
          <w:jc w:val="center"/>
        </w:trPr>
        <w:tc>
          <w:tcPr>
            <w:tcW w:w="448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G/T</w:t>
            </w:r>
          </w:p>
        </w:tc>
        <w:tc>
          <w:tcPr>
            <w:tcW w:w="0" w:type="auto"/>
            <w:vMerge w:val="continue"/>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val="0"/>
              <w:spacing w:beforeLines="0" w:afterLines="0" w:line="240" w:lineRule="auto"/>
              <w:textAlignment w:val="auto"/>
              <w:rPr>
                <w:rFonts w:ascii="Arial" w:hAnsi="Arial" w:eastAsia="Times New Roman" w:cs="Arial"/>
                <w:sz w:val="16"/>
                <w:szCs w:val="16"/>
                <w:highlight w:val="none"/>
                <w:lang w:eastAsia="fr-FR"/>
              </w:rPr>
            </w:pP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31</w:t>
            </w:r>
            <w:r>
              <w:rPr>
                <w:sz w:val="16"/>
                <w:szCs w:val="16"/>
                <w:highlight w:val="none"/>
              </w:rPr>
              <w:t>.4</w:t>
            </w:r>
            <w:r>
              <w:rPr>
                <w:sz w:val="16"/>
                <w:szCs w:val="16"/>
                <w:highlight w:val="none"/>
                <w:lang w:val="en-GB"/>
              </w:rPr>
              <w:t xml:space="preserve"> dB K</w:t>
            </w:r>
            <w:r>
              <w:rPr>
                <w:sz w:val="16"/>
                <w:szCs w:val="16"/>
                <w:highlight w:val="none"/>
                <w:vertAlign w:val="superscript"/>
                <w:lang w:val="en-GB"/>
              </w:rPr>
              <w:t>-1</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rPr>
              <w:t>11.4</w:t>
            </w:r>
            <w:r>
              <w:rPr>
                <w:sz w:val="16"/>
                <w:szCs w:val="16"/>
                <w:highlight w:val="none"/>
                <w:lang w:val="en-GB"/>
              </w:rPr>
              <w:t xml:space="preserve"> dB K</w:t>
            </w:r>
            <w:r>
              <w:rPr>
                <w:sz w:val="16"/>
                <w:szCs w:val="16"/>
                <w:highlight w:val="none"/>
                <w:vertAlign w:val="superscript"/>
                <w:lang w:val="en-GB"/>
              </w:rPr>
              <w:t>-1</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rPr>
              <w:t xml:space="preserve">11.4 </w:t>
            </w:r>
            <w:r>
              <w:rPr>
                <w:sz w:val="16"/>
                <w:szCs w:val="16"/>
                <w:highlight w:val="none"/>
                <w:lang w:val="en-GB"/>
              </w:rPr>
              <w:t>dB K</w:t>
            </w:r>
            <w:r>
              <w:rPr>
                <w:sz w:val="16"/>
                <w:szCs w:val="16"/>
                <w:highlight w:val="none"/>
                <w:vertAlign w:val="superscript"/>
                <w:lang w:val="en-GB"/>
              </w:rPr>
              <w:t>-1</w:t>
            </w:r>
          </w:p>
        </w:tc>
      </w:tr>
      <w:tr>
        <w:tblPrEx>
          <w:tblCellMar>
            <w:top w:w="0" w:type="dxa"/>
            <w:left w:w="0" w:type="dxa"/>
            <w:bottom w:w="0" w:type="dxa"/>
            <w:right w:w="0" w:type="dxa"/>
          </w:tblCellMar>
        </w:tblPrEx>
        <w:trPr>
          <w:jc w:val="center"/>
        </w:trPr>
        <w:tc>
          <w:tcPr>
            <w:tcW w:w="448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lang w:val="en-GB"/>
              </w:rPr>
            </w:pPr>
            <w:r>
              <w:rPr>
                <w:sz w:val="16"/>
                <w:szCs w:val="16"/>
                <w:highlight w:val="none"/>
                <w:lang w:val="en-GB"/>
              </w:rPr>
              <w:t>Satellite RX max Gain</w:t>
            </w:r>
          </w:p>
        </w:tc>
        <w:tc>
          <w:tcPr>
            <w:tcW w:w="0" w:type="auto"/>
            <w:vMerge w:val="continue"/>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val="0"/>
              <w:spacing w:beforeLines="0" w:afterLines="0" w:line="240" w:lineRule="auto"/>
              <w:textAlignment w:val="auto"/>
              <w:rPr>
                <w:rFonts w:ascii="Arial" w:hAnsi="Arial" w:eastAsia="Times New Roman" w:cs="Arial"/>
                <w:sz w:val="16"/>
                <w:szCs w:val="16"/>
                <w:highlight w:val="none"/>
                <w:lang w:eastAsia="fr-FR"/>
              </w:rPr>
            </w:pP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58.5 dBi</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38.5 dBi</w:t>
            </w:r>
          </w:p>
        </w:tc>
        <w:tc>
          <w:tcPr>
            <w:tcW w:w="351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9"/>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green"/>
                <w:lang w:val="en-GB"/>
              </w:rPr>
            </w:pPr>
            <w:r>
              <w:rPr>
                <w:sz w:val="16"/>
                <w:szCs w:val="16"/>
                <w:highlight w:val="green"/>
                <w:lang w:val="en-GB"/>
              </w:rPr>
              <w:t>38.5 dBi</w:t>
            </w:r>
          </w:p>
        </w:tc>
      </w:tr>
      <w:tr>
        <w:tblPrEx>
          <w:tblCellMar>
            <w:top w:w="0" w:type="dxa"/>
            <w:left w:w="0" w:type="dxa"/>
            <w:bottom w:w="0" w:type="dxa"/>
            <w:right w:w="0" w:type="dxa"/>
          </w:tblCellMar>
        </w:tblPrEx>
        <w:trPr>
          <w:jc w:val="center"/>
        </w:trPr>
        <w:tc>
          <w:tcPr>
            <w:tcW w:w="18456"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72"/>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rPr>
            </w:pPr>
            <w:r>
              <w:rPr>
                <w:sz w:val="16"/>
                <w:szCs w:val="16"/>
                <w:highlight w:val="none"/>
              </w:rPr>
              <w:t>NOTE 1: This value is equivalent to the antenna diameter in Sec. 6.4.1 of [2].</w:t>
            </w:r>
          </w:p>
          <w:p>
            <w:pPr>
              <w:pStyle w:val="72"/>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rPr>
            </w:pPr>
            <w:r>
              <w:rPr>
                <w:sz w:val="16"/>
                <w:szCs w:val="16"/>
                <w:highlight w:val="none"/>
              </w:rPr>
              <w:t xml:space="preserve">NOTE 2: This beam size refers to the Nadir pointing of the satellite </w:t>
            </w:r>
          </w:p>
          <w:p>
            <w:pPr>
              <w:pStyle w:val="72"/>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rPr>
            </w:pPr>
            <w:r>
              <w:rPr>
                <w:sz w:val="16"/>
                <w:szCs w:val="16"/>
                <w:highlight w:val="none"/>
              </w:rPr>
              <w:t>NOTE 3: All these satellite parameters are applied per beam.</w:t>
            </w:r>
          </w:p>
          <w:p>
            <w:pPr>
              <w:pStyle w:val="72"/>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rPr>
            </w:pPr>
            <w:r>
              <w:rPr>
                <w:sz w:val="16"/>
                <w:szCs w:val="16"/>
                <w:highlight w:val="none"/>
              </w:rPr>
              <w:t>NOTE 4: The EIRP density values are considered identical for all frequency re-use factor options.</w:t>
            </w:r>
          </w:p>
          <w:p>
            <w:pPr>
              <w:pStyle w:val="72"/>
              <w:pageBreakBefore w:val="0"/>
              <w:widowControl/>
              <w:kinsoku/>
              <w:wordWrap/>
              <w:overflowPunct/>
              <w:topLinePunct w:val="0"/>
              <w:autoSpaceDE/>
              <w:autoSpaceDN/>
              <w:bidi w:val="0"/>
              <w:adjustRightInd/>
              <w:snapToGrid w:val="0"/>
              <w:spacing w:beforeLines="0" w:afterLines="0" w:line="240" w:lineRule="auto"/>
              <w:textAlignment w:val="auto"/>
              <w:rPr>
                <w:sz w:val="16"/>
                <w:szCs w:val="16"/>
                <w:highlight w:val="none"/>
              </w:rPr>
            </w:pPr>
            <w:r>
              <w:rPr>
                <w:sz w:val="16"/>
                <w:szCs w:val="16"/>
                <w:highlight w:val="none"/>
              </w:rPr>
              <w:t xml:space="preserve">NOTE </w:t>
            </w:r>
            <w:r>
              <w:rPr>
                <w:sz w:val="16"/>
                <w:szCs w:val="16"/>
                <w:highlight w:val="none"/>
                <w:lang w:eastAsia="zh-CN"/>
              </w:rPr>
              <w:t>5: The EIRP density values are provided assuming the satellite HPA is operated with a back-off of [5] dB.</w:t>
            </w:r>
          </w:p>
        </w:tc>
      </w:tr>
    </w:tbl>
    <w:p>
      <w:pPr>
        <w:rPr>
          <w:rFonts w:cs="Arial"/>
          <w:b w:val="0"/>
          <w:bCs w:val="0"/>
        </w:rPr>
      </w:pPr>
      <w:r>
        <w:rPr>
          <w:rFonts w:hint="eastAsia"/>
          <w:b/>
          <w:bCs/>
          <w:sz w:val="20"/>
          <w:szCs w:val="18"/>
          <w:lang w:val="en-US" w:eastAsia="zh-CN"/>
        </w:rPr>
        <w:t xml:space="preserve">Proposal 2: 31.4 dB/K (GEO) and 11.4 dB/K (LEO 600 &amp; 1200) for satellite G/T can be used. </w:t>
      </w:r>
    </w:p>
    <w:p>
      <w:pPr>
        <w:pStyle w:val="65"/>
        <w:bidi w:val="0"/>
        <w:ind w:left="0" w:leftChars="0" w:firstLine="0" w:firstLineChars="0"/>
        <w:rPr>
          <w:rFonts w:hint="default"/>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8" w:name="_Toc104122352"/>
      <w:bookmarkStart w:id="9" w:name="_Toc94170348"/>
      <w:bookmarkStart w:id="10" w:name="_Toc104502870"/>
      <w:bookmarkStart w:id="11" w:name="_Toc104210158"/>
      <w:r>
        <w:rPr>
          <w:rFonts w:hint="eastAsia"/>
          <w:lang w:val="en-US" w:eastAsia="zh-CN"/>
        </w:rPr>
        <w:t>2.2 Antenna and beamforming pattern modelling</w:t>
      </w:r>
      <w:bookmarkEnd w:id="8"/>
      <w:bookmarkEnd w:id="9"/>
      <w:bookmarkEnd w:id="10"/>
      <w:bookmarkEnd w:id="11"/>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bookmarkStart w:id="12" w:name="_Toc87889249"/>
      <w:bookmarkStart w:id="13" w:name="_Toc94170350"/>
      <w:bookmarkStart w:id="14" w:name="_Toc104210160"/>
      <w:bookmarkStart w:id="15" w:name="_Toc104502872"/>
      <w:bookmarkStart w:id="16" w:name="_Toc104122354"/>
      <w:r>
        <w:rPr>
          <w:rFonts w:cs="Arial"/>
          <w:b w:val="0"/>
          <w:bCs w:val="0"/>
        </w:rPr>
        <w:t>2.</w:t>
      </w:r>
      <w:r>
        <w:rPr>
          <w:rFonts w:hint="eastAsia" w:eastAsia="宋体" w:cs="Arial"/>
          <w:b w:val="0"/>
          <w:bCs w:val="0"/>
          <w:lang w:val="en-US" w:eastAsia="zh-CN"/>
        </w:rPr>
        <w:t>2</w:t>
      </w:r>
      <w:r>
        <w:rPr>
          <w:rFonts w:cs="Arial"/>
          <w:b w:val="0"/>
          <w:bCs w:val="0"/>
        </w:rPr>
        <w:t>.</w:t>
      </w:r>
      <w:r>
        <w:rPr>
          <w:rFonts w:hint="eastAsia" w:cs="Arial"/>
          <w:b w:val="0"/>
          <w:bCs w:val="0"/>
          <w:lang w:val="en-US" w:eastAsia="zh-CN"/>
        </w:rPr>
        <w:t>1</w:t>
      </w:r>
      <w:r>
        <w:rPr>
          <w:rFonts w:cs="Arial"/>
          <w:b w:val="0"/>
          <w:bCs w:val="0"/>
        </w:rPr>
        <w:tab/>
      </w:r>
      <w:r>
        <w:rPr>
          <w:rFonts w:hint="eastAsia" w:cs="Arial"/>
          <w:b w:val="0"/>
          <w:bCs w:val="0"/>
          <w:lang w:val="en-US" w:eastAsia="zh-CN"/>
        </w:rPr>
        <w:t>NTN satellite</w:t>
      </w:r>
      <w:r>
        <w:rPr>
          <w:rFonts w:cs="Arial"/>
          <w:b w:val="0"/>
          <w:bCs w:val="0"/>
        </w:rPr>
        <w:t xml:space="preserve"> and UE antenna and beam forming pattern modelling</w:t>
      </w:r>
    </w:p>
    <w:p>
      <w:pPr>
        <w:spacing w:after="120"/>
        <w:rPr>
          <w:sz w:val="20"/>
          <w:szCs w:val="20"/>
        </w:rPr>
      </w:pPr>
      <w:r>
        <w:rPr>
          <w:rFonts w:hint="eastAsia"/>
          <w:sz w:val="20"/>
          <w:szCs w:val="20"/>
          <w:lang w:val="en-US" w:eastAsia="zh-CN"/>
        </w:rPr>
        <w:t xml:space="preserve">According to [5], </w:t>
      </w:r>
      <w:r>
        <w:rPr>
          <w:rFonts w:hint="eastAsia"/>
          <w:sz w:val="20"/>
          <w:szCs w:val="20"/>
        </w:rPr>
        <w:t xml:space="preserve">Satellite and UE </w:t>
      </w:r>
      <w:r>
        <w:rPr>
          <w:sz w:val="20"/>
          <w:szCs w:val="20"/>
        </w:rPr>
        <w:t>A</w:t>
      </w:r>
      <w:r>
        <w:rPr>
          <w:rFonts w:hint="eastAsia"/>
          <w:sz w:val="20"/>
          <w:szCs w:val="20"/>
        </w:rPr>
        <w:t>ntenna and beam forming pattern modelling of satellite could be referred to section 6.</w:t>
      </w:r>
      <w:r>
        <w:rPr>
          <w:sz w:val="20"/>
          <w:szCs w:val="20"/>
        </w:rPr>
        <w:t>4.1</w:t>
      </w:r>
      <w:r>
        <w:rPr>
          <w:rFonts w:hint="eastAsia"/>
          <w:sz w:val="20"/>
          <w:szCs w:val="20"/>
        </w:rPr>
        <w:t xml:space="preserve"> in </w:t>
      </w:r>
      <w:r>
        <w:rPr>
          <w:sz w:val="20"/>
          <w:szCs w:val="20"/>
        </w:rPr>
        <w:t>TR</w:t>
      </w:r>
      <w:r>
        <w:rPr>
          <w:rFonts w:hint="eastAsia"/>
          <w:sz w:val="20"/>
          <w:szCs w:val="20"/>
        </w:rPr>
        <w:t xml:space="preserve"> 38.</w:t>
      </w:r>
      <w:r>
        <w:rPr>
          <w:sz w:val="20"/>
          <w:szCs w:val="20"/>
        </w:rPr>
        <w:t>8</w:t>
      </w:r>
      <w:r>
        <w:rPr>
          <w:rFonts w:hint="eastAsia"/>
          <w:sz w:val="20"/>
          <w:szCs w:val="20"/>
          <w:lang w:val="en-US" w:eastAsia="zh-CN"/>
        </w:rPr>
        <w:t>1</w:t>
      </w:r>
      <w:r>
        <w:rPr>
          <w:sz w:val="20"/>
          <w:szCs w:val="20"/>
        </w:rPr>
        <w:t>1.</w:t>
      </w:r>
    </w:p>
    <w:p>
      <w:pPr>
        <w:rPr>
          <w:rStyle w:val="27"/>
          <w:sz w:val="20"/>
          <w:szCs w:val="20"/>
          <w:u w:val="single"/>
          <w:lang w:val="it-IT"/>
        </w:rPr>
      </w:pPr>
      <w:r>
        <w:rPr>
          <w:rStyle w:val="27"/>
          <w:sz w:val="20"/>
          <w:szCs w:val="20"/>
          <w:u w:val="single"/>
          <w:lang w:val="it-IT"/>
        </w:rPr>
        <w:t>Satellite antenna pattern</w:t>
      </w:r>
    </w:p>
    <w:p>
      <w:pPr>
        <w:spacing w:after="120"/>
        <w:rPr>
          <w:b/>
          <w:bCs/>
          <w:sz w:val="20"/>
          <w:szCs w:val="20"/>
          <w:u w:val="single"/>
        </w:rPr>
      </w:pPr>
      <w:r>
        <w:rPr>
          <w:b/>
          <w:bCs/>
          <w:sz w:val="20"/>
          <w:szCs w:val="20"/>
          <w:u w:val="single"/>
        </w:rPr>
        <w:t>Parabolic antenna pattern for SAN:</w:t>
      </w:r>
    </w:p>
    <w:p>
      <w:pPr>
        <w:rPr>
          <w:sz w:val="20"/>
          <w:szCs w:val="20"/>
          <w:lang w:eastAsia="zh-CN"/>
        </w:rPr>
      </w:pPr>
      <w:r>
        <w:rPr>
          <w:sz w:val="20"/>
          <w:szCs w:val="20"/>
          <w:lang w:eastAsia="zh-CN"/>
        </w:rPr>
        <w:t>Take the normalised SAN antenna pattern for Ka-Band coexistence studies and related half-power beam-width (</w:t>
      </w:r>
      <m:oMath>
        <m:r>
          <m:rPr>
            <m:sty m:val="p"/>
          </m:rPr>
          <w:rPr>
            <w:rFonts w:ascii="Cambria Math" w:hAnsi="Cambria Math"/>
            <w:sz w:val="20"/>
            <w:szCs w:val="20"/>
            <w:lang w:eastAsia="zh-CN"/>
          </w:rPr>
          <m:t>2</m:t>
        </m:r>
        <m:sSub>
          <m:sSubPr>
            <m:ctrlPr>
              <w:rPr>
                <w:rFonts w:ascii="Cambria Math" w:hAnsi="Cambria Math"/>
                <w:sz w:val="20"/>
                <w:szCs w:val="20"/>
                <w:lang w:eastAsia="zh-CN"/>
              </w:rPr>
            </m:ctrlPr>
          </m:sSubPr>
          <m:e>
            <m:r>
              <m:rPr/>
              <w:rPr>
                <w:rFonts w:ascii="Cambria Math" w:hAnsi="Cambria Math"/>
                <w:sz w:val="20"/>
                <w:szCs w:val="20"/>
                <w:lang w:eastAsia="zh-CN"/>
              </w:rPr>
              <m:t>θ</m:t>
            </m:r>
            <m:ctrlPr>
              <w:rPr>
                <w:rFonts w:ascii="Cambria Math" w:hAnsi="Cambria Math"/>
                <w:sz w:val="20"/>
                <w:szCs w:val="20"/>
                <w:lang w:eastAsia="zh-CN"/>
              </w:rPr>
            </m:ctrlPr>
          </m:e>
          <m:sub>
            <m:r>
              <m:rPr>
                <m:sty m:val="p"/>
              </m:rPr>
              <w:rPr>
                <w:rFonts w:ascii="Cambria Math" w:hAnsi="Cambria Math"/>
                <w:sz w:val="20"/>
                <w:szCs w:val="20"/>
                <w:lang w:eastAsia="zh-CN"/>
              </w:rPr>
              <m:t>−3</m:t>
            </m:r>
            <m:r>
              <m:rPr/>
              <w:rPr>
                <w:rFonts w:ascii="Cambria Math" w:hAnsi="Cambria Math"/>
                <w:sz w:val="20"/>
                <w:szCs w:val="20"/>
                <w:lang w:eastAsia="zh-CN"/>
              </w:rPr>
              <m:t>dB</m:t>
            </m:r>
            <m:ctrlPr>
              <w:rPr>
                <w:rFonts w:ascii="Cambria Math" w:hAnsi="Cambria Math"/>
                <w:sz w:val="20"/>
                <w:szCs w:val="20"/>
                <w:lang w:eastAsia="zh-CN"/>
              </w:rPr>
            </m:ctrlPr>
          </m:sub>
        </m:sSub>
      </m:oMath>
      <w:r>
        <w:rPr>
          <w:sz w:val="20"/>
          <w:szCs w:val="20"/>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159"/>
        <w:gridCol w:w="1666"/>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overflowPunct w:val="0"/>
              <w:autoSpaceDE w:val="0"/>
              <w:autoSpaceDN w:val="0"/>
              <w:adjustRightInd w:val="0"/>
              <w:spacing w:after="180"/>
              <w:jc w:val="center"/>
              <w:textAlignment w:val="baseline"/>
              <w:rPr>
                <w:rFonts w:ascii="Arial" w:hAnsi="Arial" w:eastAsia="Calibri" w:cs="Arial"/>
                <w:b/>
                <w:sz w:val="18"/>
              </w:rPr>
            </w:pPr>
            <w:r>
              <w:rPr>
                <w:rFonts w:ascii="Arial" w:hAnsi="Arial" w:eastAsia="Calibri" w:cs="Arial"/>
                <w:b/>
                <w:sz w:val="18"/>
              </w:rPr>
              <w:t>Equation</w:t>
            </w:r>
          </w:p>
        </w:tc>
        <w:tc>
          <w:tcPr>
            <w:tcW w:w="3159" w:type="dxa"/>
            <w:vAlign w:val="center"/>
          </w:tcPr>
          <w:p>
            <w:pPr>
              <w:overflowPunct w:val="0"/>
              <w:autoSpaceDE w:val="0"/>
              <w:autoSpaceDN w:val="0"/>
              <w:adjustRightInd w:val="0"/>
              <w:spacing w:after="180"/>
              <w:jc w:val="center"/>
              <w:textAlignment w:val="baseline"/>
              <w:rPr>
                <w:rFonts w:ascii="Arial" w:hAnsi="Arial" w:eastAsia="Calibri" w:cs="Arial"/>
                <w:b/>
                <w:sz w:val="18"/>
              </w:rPr>
            </w:pPr>
            <w:r>
              <w:rPr>
                <w:rFonts w:ascii="Arial" w:hAnsi="Arial" w:eastAsia="Yu Mincho" w:cs="Arial"/>
                <w:b/>
                <w:sz w:val="18"/>
              </w:rPr>
              <w:t>Half-power beam-width</w:t>
            </w:r>
            <w:r>
              <w:rPr>
                <w:rFonts w:ascii="Arial" w:hAnsi="Arial" w:eastAsia="Yu Mincho" w:cs="Arial"/>
                <w:sz w:val="18"/>
              </w:rPr>
              <w:t xml:space="preserve"> </w:t>
            </w:r>
            <m:oMath>
              <m:r>
                <m:rPr>
                  <m:sty m:val="bi"/>
                </m:rPr>
                <w:rPr>
                  <w:rFonts w:ascii="Cambria Math" w:hAnsi="Cambria Math" w:cs="Arial" w:eastAsiaTheme="minorEastAsia"/>
                  <w:sz w:val="18"/>
                </w:rPr>
                <m:t>2</m:t>
              </m:r>
              <m:sSub>
                <m:sSubPr>
                  <m:ctrlPr>
                    <w:rPr>
                      <w:rFonts w:ascii="Cambria Math" w:hAnsi="Cambria Math" w:cs="Arial" w:eastAsiaTheme="minorEastAsia"/>
                      <w:b/>
                      <w:i/>
                      <w:sz w:val="18"/>
                    </w:rPr>
                  </m:ctrlPr>
                </m:sSubPr>
                <m:e>
                  <m:r>
                    <m:rPr>
                      <m:sty m:val="bi"/>
                    </m:rPr>
                    <w:rPr>
                      <w:rFonts w:ascii="Cambria Math" w:hAnsi="Cambria Math" w:cs="Arial" w:eastAsiaTheme="minorEastAsia"/>
                      <w:sz w:val="18"/>
                    </w:rPr>
                    <m:t>θ</m:t>
                  </m:r>
                  <m:ctrlPr>
                    <w:rPr>
                      <w:rFonts w:ascii="Cambria Math" w:hAnsi="Cambria Math" w:cs="Arial" w:eastAsiaTheme="minorEastAsia"/>
                      <w:b/>
                      <w:i/>
                      <w:sz w:val="18"/>
                    </w:rPr>
                  </m:ctrlPr>
                </m:e>
                <m:sub>
                  <m:r>
                    <m:rPr>
                      <m:sty m:val="bi"/>
                    </m:rPr>
                    <w:rPr>
                      <w:rFonts w:ascii="Cambria Math" w:hAnsi="Cambria Math" w:cs="Arial" w:eastAsiaTheme="minorEastAsia"/>
                      <w:sz w:val="18"/>
                    </w:rPr>
                    <m:t>−3dB</m:t>
                  </m:r>
                  <m:ctrlPr>
                    <w:rPr>
                      <w:rFonts w:ascii="Cambria Math" w:hAnsi="Cambria Math" w:cs="Arial" w:eastAsiaTheme="minorEastAsia"/>
                      <w:b/>
                      <w:i/>
                      <w:sz w:val="18"/>
                    </w:rPr>
                  </m:ctrlPr>
                </m:sub>
              </m:sSub>
            </m:oMath>
            <w:r>
              <w:rPr>
                <w:rFonts w:ascii="Arial" w:hAnsi="Arial" w:eastAsia="Calibri" w:cs="Arial"/>
                <w:b/>
                <w:sz w:val="18"/>
              </w:rPr>
              <w:t xml:space="preserve"> Value</w:t>
            </w:r>
          </w:p>
        </w:tc>
        <w:tc>
          <w:tcPr>
            <w:tcW w:w="1666" w:type="dxa"/>
          </w:tcPr>
          <w:p>
            <w:pPr>
              <w:overflowPunct w:val="0"/>
              <w:autoSpaceDE w:val="0"/>
              <w:autoSpaceDN w:val="0"/>
              <w:adjustRightInd w:val="0"/>
              <w:spacing w:after="180"/>
              <w:jc w:val="center"/>
              <w:textAlignment w:val="baseline"/>
              <w:rPr>
                <w:rFonts w:ascii="Arial" w:hAnsi="Arial" w:eastAsia="Yu Mincho" w:cs="Arial"/>
                <w:b/>
                <w:sz w:val="18"/>
              </w:rPr>
            </w:pPr>
            <w:r>
              <w:rPr>
                <w:rFonts w:ascii="Arial" w:hAnsi="Arial" w:eastAsia="Yu Mincho" w:cs="Arial"/>
                <w:b/>
                <w:sz w:val="18"/>
              </w:rPr>
              <w:t>GEO constellation type @ 17GHz</w:t>
            </w:r>
          </w:p>
        </w:tc>
        <w:tc>
          <w:tcPr>
            <w:tcW w:w="1842" w:type="dxa"/>
          </w:tcPr>
          <w:p>
            <w:pPr>
              <w:overflowPunct w:val="0"/>
              <w:autoSpaceDE w:val="0"/>
              <w:autoSpaceDN w:val="0"/>
              <w:adjustRightInd w:val="0"/>
              <w:spacing w:after="180"/>
              <w:jc w:val="center"/>
              <w:textAlignment w:val="baseline"/>
              <w:rPr>
                <w:rFonts w:ascii="Arial" w:hAnsi="Arial" w:eastAsia="Yu Mincho" w:cs="Arial"/>
                <w:b/>
                <w:sz w:val="18"/>
              </w:rPr>
            </w:pPr>
            <w:r>
              <w:rPr>
                <w:rFonts w:ascii="Arial" w:hAnsi="Arial" w:eastAsia="Yu Mincho" w:cs="Arial"/>
                <w:b/>
                <w:sz w:val="18"/>
              </w:rPr>
              <w:t>LEO constellation type @ 17GHz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overflowPunct w:val="0"/>
              <w:autoSpaceDE w:val="0"/>
              <w:autoSpaceDN w:val="0"/>
              <w:adjustRightInd w:val="0"/>
              <w:spacing w:after="180"/>
              <w:jc w:val="center"/>
              <w:textAlignment w:val="baseline"/>
              <w:rPr>
                <w:rFonts w:ascii="Arial" w:hAnsi="Arial" w:cs="Arial" w:eastAsiaTheme="minorEastAsia"/>
                <w:sz w:val="18"/>
              </w:rPr>
            </w:pPr>
            <m:oMathPara>
              <m:oMath>
                <m:r>
                  <m:rPr/>
                  <w:rPr>
                    <w:rFonts w:ascii="Cambria Math" w:hAnsi="Cambria Math" w:eastAsia="Yu Mincho" w:cs="Arial"/>
                    <w:sz w:val="18"/>
                  </w:rPr>
                  <m:t>F</m:t>
                </m:r>
                <m:d>
                  <m:dPr>
                    <m:ctrlPr>
                      <w:rPr>
                        <w:rFonts w:ascii="Cambria Math" w:hAnsi="Cambria Math" w:eastAsia="Yu Mincho" w:cs="Arial"/>
                        <w:i/>
                        <w:sz w:val="18"/>
                      </w:rPr>
                    </m:ctrlPr>
                  </m:dPr>
                  <m:e>
                    <m:r>
                      <m:rPr/>
                      <w:rPr>
                        <w:rFonts w:ascii="Cambria Math" w:hAnsi="Cambria Math" w:eastAsia="Yu Mincho" w:cs="Arial"/>
                        <w:sz w:val="18"/>
                      </w:rPr>
                      <m:t>θ</m:t>
                    </m:r>
                    <m:ctrlPr>
                      <w:rPr>
                        <w:rFonts w:ascii="Cambria Math" w:hAnsi="Cambria Math" w:eastAsia="Yu Mincho" w:cs="Arial"/>
                        <w:i/>
                        <w:sz w:val="18"/>
                      </w:rPr>
                    </m:ctrlPr>
                  </m:e>
                </m:d>
                <m:r>
                  <m:rPr/>
                  <w:rPr>
                    <w:rFonts w:ascii="Cambria Math" w:hAnsi="Cambria Math" w:eastAsia="Yu Mincho" w:cs="Arial"/>
                    <w:sz w:val="18"/>
                  </w:rPr>
                  <m:t>=</m:t>
                </m:r>
                <m:f>
                  <m:fPr>
                    <m:ctrlPr>
                      <w:rPr>
                        <w:rFonts w:ascii="Cambria Math" w:hAnsi="Cambria Math" w:eastAsia="Yu Mincho" w:cs="Arial"/>
                        <w:i/>
                        <w:sz w:val="18"/>
                      </w:rPr>
                    </m:ctrlPr>
                  </m:fPr>
                  <m:num>
                    <m:r>
                      <m:rPr/>
                      <w:rPr>
                        <w:rFonts w:ascii="Cambria Math" w:hAnsi="Cambria Math" w:eastAsia="Yu Mincho" w:cs="Arial"/>
                        <w:sz w:val="18"/>
                      </w:rPr>
                      <m:t xml:space="preserve">2 </m:t>
                    </m:r>
                    <m:sSub>
                      <m:sSubPr>
                        <m:ctrlPr>
                          <w:rPr>
                            <w:rFonts w:ascii="Cambria Math" w:hAnsi="Cambria Math" w:eastAsia="Yu Mincho" w:cs="Arial"/>
                            <w:i/>
                            <w:sz w:val="18"/>
                          </w:rPr>
                        </m:ctrlPr>
                      </m:sSubPr>
                      <m:e>
                        <m:r>
                          <m:rPr/>
                          <w:rPr>
                            <w:rFonts w:ascii="Cambria Math" w:hAnsi="Cambria Math" w:eastAsia="Yu Mincho" w:cs="Arial"/>
                            <w:sz w:val="18"/>
                          </w:rPr>
                          <m:t>J</m:t>
                        </m:r>
                        <m:ctrlPr>
                          <w:rPr>
                            <w:rFonts w:ascii="Cambria Math" w:hAnsi="Cambria Math" w:eastAsia="Yu Mincho" w:cs="Arial"/>
                            <w:i/>
                            <w:sz w:val="18"/>
                          </w:rPr>
                        </m:ctrlPr>
                      </m:e>
                      <m:sub>
                        <m:r>
                          <m:rPr/>
                          <w:rPr>
                            <w:rFonts w:ascii="Cambria Math" w:hAnsi="Cambria Math" w:eastAsia="Yu Mincho" w:cs="Arial"/>
                            <w:sz w:val="18"/>
                          </w:rPr>
                          <m:t>1</m:t>
                        </m:r>
                        <m:ctrlPr>
                          <w:rPr>
                            <w:rFonts w:ascii="Cambria Math" w:hAnsi="Cambria Math" w:eastAsia="Yu Mincho" w:cs="Arial"/>
                            <w:i/>
                            <w:sz w:val="18"/>
                          </w:rPr>
                        </m:ctrlPr>
                      </m:sub>
                    </m:sSub>
                    <m:d>
                      <m:dPr>
                        <m:ctrlPr>
                          <w:rPr>
                            <w:rFonts w:ascii="Cambria Math" w:hAnsi="Cambria Math" w:eastAsia="Yu Mincho" w:cs="Arial"/>
                            <w:i/>
                            <w:sz w:val="18"/>
                          </w:rPr>
                        </m:ctrlPr>
                      </m:dPr>
                      <m:e>
                        <m:r>
                          <m:rPr/>
                          <w:rPr>
                            <w:rFonts w:ascii="Cambria Math" w:hAnsi="Cambria Math" w:eastAsia="Yu Mincho" w:cs="Arial"/>
                            <w:sz w:val="18"/>
                          </w:rPr>
                          <m:t>u</m:t>
                        </m:r>
                        <m:ctrlPr>
                          <w:rPr>
                            <w:rFonts w:ascii="Cambria Math" w:hAnsi="Cambria Math" w:eastAsia="Yu Mincho" w:cs="Arial"/>
                            <w:i/>
                            <w:sz w:val="18"/>
                          </w:rPr>
                        </m:ctrlPr>
                      </m:e>
                    </m:d>
                    <m:ctrlPr>
                      <w:rPr>
                        <w:rFonts w:ascii="Cambria Math" w:hAnsi="Cambria Math" w:eastAsia="Yu Mincho" w:cs="Arial"/>
                        <w:i/>
                        <w:sz w:val="18"/>
                      </w:rPr>
                    </m:ctrlPr>
                  </m:num>
                  <m:den>
                    <m:r>
                      <m:rPr/>
                      <w:rPr>
                        <w:rFonts w:ascii="Cambria Math" w:hAnsi="Cambria Math" w:eastAsia="Yu Mincho" w:cs="Arial"/>
                        <w:sz w:val="18"/>
                      </w:rPr>
                      <m:t>u</m:t>
                    </m:r>
                    <m:ctrlPr>
                      <w:rPr>
                        <w:rFonts w:ascii="Cambria Math" w:hAnsi="Cambria Math" w:eastAsia="Yu Mincho" w:cs="Arial"/>
                        <w:i/>
                        <w:sz w:val="18"/>
                      </w:rPr>
                    </m:ctrlPr>
                  </m:den>
                </m:f>
              </m:oMath>
            </m:oMathPara>
          </w:p>
        </w:tc>
        <w:tc>
          <w:tcPr>
            <w:tcW w:w="3159" w:type="dxa"/>
            <w:vAlign w:val="center"/>
          </w:tcPr>
          <w:p>
            <w:pPr>
              <w:overflowPunct w:val="0"/>
              <w:autoSpaceDE w:val="0"/>
              <w:autoSpaceDN w:val="0"/>
              <w:adjustRightInd w:val="0"/>
              <w:spacing w:after="180"/>
              <w:jc w:val="center"/>
              <w:textAlignment w:val="baseline"/>
              <w:rPr>
                <w:rFonts w:ascii="Arial" w:hAnsi="Arial" w:eastAsia="宋体" w:cs="Arial"/>
                <w:sz w:val="18"/>
              </w:rPr>
            </w:pPr>
            <m:oMathPara>
              <m:oMath>
                <m:r>
                  <m:rPr/>
                  <w:rPr>
                    <w:rFonts w:ascii="Cambria Math" w:hAnsi="Cambria Math" w:cs="Arial" w:eastAsiaTheme="minorEastAsia"/>
                    <w:sz w:val="18"/>
                  </w:rPr>
                  <m:t>2</m:t>
                </m:r>
                <m:sSub>
                  <m:sSubPr>
                    <m:ctrlPr>
                      <w:rPr>
                        <w:rFonts w:ascii="Cambria Math" w:hAnsi="Cambria Math" w:cs="Arial" w:eastAsiaTheme="minorEastAsia"/>
                        <w:i/>
                        <w:sz w:val="18"/>
                      </w:rPr>
                    </m:ctrlPr>
                  </m:sSubPr>
                  <m:e>
                    <m:r>
                      <m:rPr/>
                      <w:rPr>
                        <w:rFonts w:ascii="Cambria Math" w:hAnsi="Cambria Math" w:cs="Arial" w:eastAsiaTheme="minorEastAsia"/>
                        <w:sz w:val="18"/>
                      </w:rPr>
                      <m:t>θ</m:t>
                    </m:r>
                    <m:ctrlPr>
                      <w:rPr>
                        <w:rFonts w:ascii="Cambria Math" w:hAnsi="Cambria Math" w:cs="Arial" w:eastAsiaTheme="minorEastAsia"/>
                        <w:i/>
                        <w:sz w:val="18"/>
                      </w:rPr>
                    </m:ctrlPr>
                  </m:e>
                  <m:sub>
                    <m:r>
                      <m:rPr/>
                      <w:rPr>
                        <w:rFonts w:ascii="Cambria Math" w:hAnsi="Cambria Math" w:cs="Arial" w:eastAsiaTheme="minorEastAsia"/>
                        <w:sz w:val="18"/>
                      </w:rPr>
                      <m:t>−3dB</m:t>
                    </m:r>
                    <m:ctrlPr>
                      <w:rPr>
                        <w:rFonts w:ascii="Cambria Math" w:hAnsi="Cambria Math" w:cs="Arial" w:eastAsiaTheme="minorEastAsia"/>
                        <w:i/>
                        <w:sz w:val="18"/>
                      </w:rPr>
                    </m:ctrlPr>
                  </m:sub>
                </m:sSub>
                <m:r>
                  <m:rPr/>
                  <w:rPr>
                    <w:rFonts w:ascii="Cambria Math" w:hAnsi="Cambria Math" w:cs="Arial" w:eastAsiaTheme="minorEastAsia"/>
                    <w:sz w:val="18"/>
                  </w:rPr>
                  <m:t>=2×Arc</m:t>
                </m:r>
                <m:func>
                  <m:funcPr>
                    <m:ctrlPr>
                      <w:rPr>
                        <w:rFonts w:ascii="Cambria Math" w:hAnsi="Cambria Math" w:cs="Arial" w:eastAsiaTheme="minorEastAsia"/>
                        <w:i/>
                        <w:sz w:val="18"/>
                      </w:rPr>
                    </m:ctrlPr>
                  </m:funcPr>
                  <m:fName>
                    <m:r>
                      <m:rPr>
                        <m:sty m:val="p"/>
                      </m:rPr>
                      <w:rPr>
                        <w:rFonts w:ascii="Cambria Math" w:hAnsi="Cambria Math" w:cs="Arial" w:eastAsiaTheme="minorEastAsia"/>
                        <w:sz w:val="18"/>
                      </w:rPr>
                      <m:t>sin</m:t>
                    </m:r>
                    <m:ctrlPr>
                      <w:rPr>
                        <w:rFonts w:ascii="Cambria Math" w:hAnsi="Cambria Math" w:cs="Arial" w:eastAsiaTheme="minorEastAsia"/>
                        <w:i/>
                        <w:sz w:val="18"/>
                      </w:rPr>
                    </m:ctrlPr>
                  </m:fName>
                  <m:e>
                    <m:d>
                      <m:dPr>
                        <m:ctrlPr>
                          <w:rPr>
                            <w:rFonts w:ascii="Cambria Math" w:hAnsi="Cambria Math" w:cs="Arial" w:eastAsiaTheme="minorEastAsia"/>
                            <w:i/>
                            <w:sz w:val="18"/>
                          </w:rPr>
                        </m:ctrlPr>
                      </m:dPr>
                      <m:e>
                        <m:r>
                          <m:rPr/>
                          <w:rPr>
                            <w:rFonts w:ascii="Cambria Math" w:hAnsi="Cambria Math" w:cs="Arial" w:eastAsiaTheme="minorEastAsia"/>
                            <w:sz w:val="18"/>
                          </w:rPr>
                          <m:t>1.616×</m:t>
                        </m:r>
                        <m:f>
                          <m:fPr>
                            <m:ctrlPr>
                              <w:rPr>
                                <w:rFonts w:ascii="Cambria Math" w:hAnsi="Cambria Math" w:cs="Arial" w:eastAsiaTheme="minorEastAsia"/>
                                <w:i/>
                                <w:sz w:val="18"/>
                              </w:rPr>
                            </m:ctrlPr>
                          </m:fPr>
                          <m:num>
                            <m:r>
                              <m:rPr/>
                              <w:rPr>
                                <w:rFonts w:ascii="Cambria Math" w:hAnsi="Cambria Math" w:cs="Arial" w:eastAsiaTheme="minorEastAsia"/>
                                <w:sz w:val="18"/>
                              </w:rPr>
                              <m:t>λ</m:t>
                            </m:r>
                            <m:ctrlPr>
                              <w:rPr>
                                <w:rFonts w:ascii="Cambria Math" w:hAnsi="Cambria Math" w:cs="Arial" w:eastAsiaTheme="minorEastAsia"/>
                                <w:i/>
                                <w:sz w:val="18"/>
                              </w:rPr>
                            </m:ctrlPr>
                          </m:num>
                          <m:den>
                            <m:r>
                              <m:rPr/>
                              <w:rPr>
                                <w:rFonts w:ascii="Cambria Math" w:hAnsi="Cambria Math" w:cs="Arial" w:eastAsiaTheme="minorEastAsia"/>
                                <w:sz w:val="18"/>
                              </w:rPr>
                              <m:t>πD</m:t>
                            </m:r>
                            <m:ctrlPr>
                              <w:rPr>
                                <w:rFonts w:ascii="Cambria Math" w:hAnsi="Cambria Math" w:cs="Arial" w:eastAsiaTheme="minorEastAsia"/>
                                <w:i/>
                                <w:sz w:val="18"/>
                              </w:rPr>
                            </m:ctrlPr>
                          </m:den>
                        </m:f>
                        <m:ctrlPr>
                          <w:rPr>
                            <w:rFonts w:ascii="Cambria Math" w:hAnsi="Cambria Math" w:cs="Arial" w:eastAsiaTheme="minorEastAsia"/>
                            <w:i/>
                            <w:sz w:val="18"/>
                          </w:rPr>
                        </m:ctrlPr>
                      </m:e>
                    </m:d>
                    <m:ctrlPr>
                      <w:rPr>
                        <w:rFonts w:ascii="Cambria Math" w:hAnsi="Cambria Math" w:cs="Arial" w:eastAsiaTheme="minorEastAsia"/>
                        <w:i/>
                        <w:sz w:val="18"/>
                      </w:rPr>
                    </m:ctrlPr>
                  </m:e>
                </m:func>
              </m:oMath>
            </m:oMathPara>
          </w:p>
        </w:tc>
        <w:tc>
          <w:tcPr>
            <w:tcW w:w="1666" w:type="dxa"/>
            <w:vAlign w:val="center"/>
          </w:tcPr>
          <w:p>
            <w:pPr>
              <w:overflowPunct w:val="0"/>
              <w:autoSpaceDE w:val="0"/>
              <w:autoSpaceDN w:val="0"/>
              <w:adjustRightInd w:val="0"/>
              <w:spacing w:after="180"/>
              <w:jc w:val="center"/>
              <w:textAlignment w:val="baseline"/>
              <w:rPr>
                <w:rFonts w:ascii="Arial" w:hAnsi="Arial" w:eastAsia="宋体" w:cs="Arial"/>
                <w:sz w:val="18"/>
              </w:rPr>
            </w:pPr>
            <w:r>
              <w:rPr>
                <w:rFonts w:ascii="Arial" w:hAnsi="Arial" w:eastAsia="宋体" w:cs="Arial"/>
                <w:sz w:val="18"/>
              </w:rPr>
              <w:t>0.1763 degrees</w:t>
            </w:r>
          </w:p>
        </w:tc>
        <w:tc>
          <w:tcPr>
            <w:tcW w:w="1842" w:type="dxa"/>
            <w:vAlign w:val="center"/>
          </w:tcPr>
          <w:p>
            <w:pPr>
              <w:overflowPunct w:val="0"/>
              <w:autoSpaceDE w:val="0"/>
              <w:autoSpaceDN w:val="0"/>
              <w:adjustRightInd w:val="0"/>
              <w:spacing w:after="180"/>
              <w:jc w:val="center"/>
              <w:textAlignment w:val="baseline"/>
              <w:rPr>
                <w:rFonts w:ascii="Arial" w:hAnsi="Arial" w:eastAsia="宋体" w:cs="Arial"/>
                <w:sz w:val="18"/>
              </w:rPr>
            </w:pPr>
            <w:r>
              <w:rPr>
                <w:rFonts w:ascii="Arial" w:hAnsi="Arial" w:eastAsia="宋体" w:cs="Arial"/>
                <w:sz w:val="18"/>
              </w:rPr>
              <w:t>1.7337 degrees</w:t>
            </w:r>
          </w:p>
        </w:tc>
      </w:tr>
    </w:tbl>
    <w:p>
      <w:pPr>
        <w:ind w:firstLine="630" w:firstLineChars="300"/>
        <w:jc w:val="both"/>
        <w:rPr>
          <w:rFonts w:ascii="Arial" w:hAnsi="Arial" w:cs="Arial"/>
        </w:rPr>
      </w:pPr>
    </w:p>
    <w:p>
      <w:pPr>
        <w:ind w:firstLine="600" w:firstLineChars="300"/>
        <w:jc w:val="both"/>
        <w:rPr>
          <w:rFonts w:ascii="Arial" w:hAnsi="Arial" w:cs="Arial"/>
          <w:sz w:val="20"/>
          <w:szCs w:val="20"/>
        </w:rPr>
      </w:pPr>
      <w:r>
        <w:rPr>
          <w:rFonts w:ascii="Arial" w:hAnsi="Arial" w:cs="Arial"/>
          <w:sz w:val="20"/>
          <w:szCs w:val="20"/>
        </w:rPr>
        <w:t>where:</w:t>
      </w:r>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m:oMath>
        <m:sSub>
          <m:sSubPr>
            <m:ctrlPr>
              <w:rPr>
                <w:rFonts w:ascii="Cambria Math" w:hAnsi="Cambria Math" w:cs="Arial"/>
                <w:i/>
                <w:sz w:val="20"/>
                <w:szCs w:val="20"/>
              </w:rPr>
            </m:ctrlPr>
          </m:sSubPr>
          <m:e>
            <m:r>
              <m:rPr/>
              <w:rPr>
                <w:rFonts w:ascii="Cambria Math" w:hAnsi="Cambria Math" w:cs="Arial"/>
                <w:sz w:val="20"/>
                <w:szCs w:val="20"/>
              </w:rPr>
              <m:t>J</m:t>
            </m:r>
            <m:ctrlPr>
              <w:rPr>
                <w:rFonts w:ascii="Cambria Math" w:hAnsi="Cambria Math" w:cs="Arial"/>
                <w:i/>
                <w:sz w:val="20"/>
                <w:szCs w:val="20"/>
              </w:rPr>
            </m:ctrlPr>
          </m:e>
          <m:sub>
            <m:r>
              <m:rPr/>
              <w:rPr>
                <w:rFonts w:ascii="Cambria Math" w:hAnsi="Cambria Math" w:cs="Arial"/>
                <w:sz w:val="20"/>
                <w:szCs w:val="20"/>
              </w:rPr>
              <m:t>i</m:t>
            </m:r>
            <m:ctrlPr>
              <w:rPr>
                <w:rFonts w:ascii="Cambria Math" w:hAnsi="Cambria Math" w:cs="Arial"/>
                <w:i/>
                <w:sz w:val="20"/>
                <w:szCs w:val="20"/>
              </w:rPr>
            </m:ctrlPr>
          </m:sub>
        </m:sSub>
        <m:d>
          <m:dPr>
            <m:ctrlPr>
              <w:rPr>
                <w:rFonts w:ascii="Cambria Math" w:hAnsi="Cambria Math" w:cs="Arial"/>
                <w:i/>
                <w:sz w:val="20"/>
                <w:szCs w:val="20"/>
              </w:rPr>
            </m:ctrlPr>
          </m:dPr>
          <m:e>
            <m:r>
              <m:rPr/>
              <w:rPr>
                <w:rFonts w:ascii="Cambria Math" w:hAnsi="Cambria Math" w:cs="Arial"/>
                <w:sz w:val="20"/>
                <w:szCs w:val="20"/>
              </w:rPr>
              <m:t>x</m:t>
            </m:r>
            <m:ctrlPr>
              <w:rPr>
                <w:rFonts w:ascii="Cambria Math" w:hAnsi="Cambria Math" w:cs="Arial"/>
                <w:i/>
                <w:sz w:val="20"/>
                <w:szCs w:val="20"/>
              </w:rPr>
            </m:ctrlPr>
          </m:e>
        </m:d>
      </m:oMath>
      <w:r>
        <w:rPr>
          <w:rFonts w:ascii="Arial" w:hAnsi="Arial" w:cs="Arial" w:eastAsiaTheme="minorEastAsia"/>
          <w:sz w:val="20"/>
          <w:szCs w:val="20"/>
        </w:rPr>
        <w:t xml:space="preserve">  is the Bessel function of first type and </w:t>
      </w:r>
      <m:oMath>
        <m:sSup>
          <m:sSupPr>
            <m:ctrlPr>
              <w:rPr>
                <w:rFonts w:ascii="Cambria Math" w:hAnsi="Cambria Math" w:cs="Arial" w:eastAsiaTheme="minorEastAsia"/>
                <w:i/>
                <w:sz w:val="20"/>
                <w:szCs w:val="20"/>
              </w:rPr>
            </m:ctrlPr>
          </m:sSupPr>
          <m:e>
            <m:r>
              <m:rPr/>
              <w:rPr>
                <w:rFonts w:ascii="Cambria Math" w:hAnsi="Cambria Math" w:cs="Arial" w:eastAsiaTheme="minorEastAsia"/>
                <w:sz w:val="20"/>
                <w:szCs w:val="20"/>
              </w:rPr>
              <m:t>i</m:t>
            </m:r>
            <m:ctrlPr>
              <w:rPr>
                <w:rFonts w:ascii="Cambria Math" w:hAnsi="Cambria Math" w:cs="Arial" w:eastAsiaTheme="minorEastAsia"/>
                <w:i/>
                <w:sz w:val="20"/>
                <w:szCs w:val="20"/>
              </w:rPr>
            </m:ctrlPr>
          </m:e>
          <m:sup>
            <m:r>
              <m:rPr/>
              <w:rPr>
                <w:rFonts w:ascii="Cambria Math" w:hAnsi="Cambria Math" w:cs="Arial" w:eastAsiaTheme="minorEastAsia"/>
                <w:sz w:val="20"/>
                <w:szCs w:val="20"/>
              </w:rPr>
              <m:t>tℎ</m:t>
            </m:r>
            <m:ctrlPr>
              <w:rPr>
                <w:rFonts w:ascii="Cambria Math" w:hAnsi="Cambria Math" w:cs="Arial" w:eastAsiaTheme="minorEastAsia"/>
                <w:i/>
                <w:sz w:val="20"/>
                <w:szCs w:val="20"/>
              </w:rPr>
            </m:ctrlPr>
          </m:sup>
        </m:sSup>
      </m:oMath>
      <w:r>
        <w:rPr>
          <w:rFonts w:ascii="Arial" w:hAnsi="Arial" w:cs="Arial" w:eastAsiaTheme="minorEastAsia"/>
          <w:sz w:val="20"/>
          <w:szCs w:val="20"/>
        </w:rPr>
        <w:t xml:space="preserve"> order with argument </w:t>
      </w:r>
      <w:r>
        <w:rPr>
          <w:rFonts w:ascii="Arial" w:hAnsi="Arial" w:cs="Arial" w:eastAsiaTheme="minorEastAsia"/>
          <w:i/>
          <w:sz w:val="20"/>
          <w:szCs w:val="20"/>
        </w:rPr>
        <w:t>x</w:t>
      </w:r>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w:r>
        <w:rPr>
          <w:rFonts w:ascii="Arial" w:hAnsi="Arial" w:cs="Arial"/>
          <w:sz w:val="20"/>
          <w:szCs w:val="20"/>
        </w:rPr>
        <w:sym w:font="Symbol" w:char="F071"/>
      </w:r>
      <w:r>
        <w:rPr>
          <w:rFonts w:ascii="Arial" w:hAnsi="Arial" w:cs="Arial"/>
          <w:sz w:val="20"/>
          <w:szCs w:val="20"/>
        </w:rPr>
        <w:t xml:space="preserve"> is the angle in a </w:t>
      </w:r>
      <m:oMath>
        <m:d>
          <m:dPr>
            <m:ctrlPr>
              <w:rPr>
                <w:rFonts w:ascii="Cambria Math" w:hAnsi="Cambria Math" w:cs="Arial"/>
                <w:i/>
                <w:sz w:val="20"/>
                <w:szCs w:val="20"/>
              </w:rPr>
            </m:ctrlPr>
          </m:dPr>
          <m:e>
            <m:r>
              <m:rPr/>
              <w:rPr>
                <w:rFonts w:ascii="Cambria Math" w:hAnsi="Cambria Math" w:cs="Arial"/>
                <w:sz w:val="20"/>
                <w:szCs w:val="20"/>
              </w:rPr>
              <m:t>θ;φ</m:t>
            </m:r>
            <m:ctrlPr>
              <w:rPr>
                <w:rFonts w:ascii="Cambria Math" w:hAnsi="Cambria Math" w:cs="Arial"/>
                <w:i/>
                <w:sz w:val="20"/>
                <w:szCs w:val="20"/>
              </w:rPr>
            </m:ctrlPr>
          </m:e>
        </m:d>
      </m:oMath>
      <w:r>
        <w:rPr>
          <w:rFonts w:ascii="Arial" w:hAnsi="Arial" w:cs="Arial" w:eastAsiaTheme="minorEastAsia"/>
          <w:sz w:val="20"/>
          <w:szCs w:val="20"/>
        </w:rPr>
        <w:t xml:space="preserve"> spherical coordinates system,</w:t>
      </w:r>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m:oMath>
        <m:r>
          <m:rPr/>
          <w:rPr>
            <w:rFonts w:ascii="Cambria Math" w:hAnsi="Cambria Math" w:cs="Arial" w:eastAsiaTheme="minorEastAsia"/>
            <w:sz w:val="20"/>
            <w:szCs w:val="20"/>
          </w:rPr>
          <m:t>u=</m:t>
        </m:r>
        <m:f>
          <m:fPr>
            <m:ctrlPr>
              <w:rPr>
                <w:rFonts w:ascii="Cambria Math" w:hAnsi="Cambria Math" w:cs="Arial" w:eastAsiaTheme="minorEastAsia"/>
                <w:i/>
                <w:sz w:val="20"/>
                <w:szCs w:val="20"/>
              </w:rPr>
            </m:ctrlPr>
          </m:fPr>
          <m:num>
            <m:r>
              <m:rPr/>
              <w:rPr>
                <w:rFonts w:ascii="Cambria Math" w:hAnsi="Cambria Math" w:cs="Arial" w:eastAsiaTheme="minorEastAsia"/>
                <w:sz w:val="20"/>
                <w:szCs w:val="20"/>
              </w:rPr>
              <m:t>πD</m:t>
            </m:r>
            <m:ctrlPr>
              <w:rPr>
                <w:rFonts w:ascii="Cambria Math" w:hAnsi="Cambria Math" w:cs="Arial" w:eastAsiaTheme="minorEastAsia"/>
                <w:i/>
                <w:sz w:val="20"/>
                <w:szCs w:val="20"/>
              </w:rPr>
            </m:ctrlPr>
          </m:num>
          <m:den>
            <m:r>
              <m:rPr/>
              <w:rPr>
                <w:rFonts w:ascii="Cambria Math" w:hAnsi="Cambria Math" w:cs="Arial" w:eastAsiaTheme="minorEastAsia"/>
                <w:sz w:val="20"/>
                <w:szCs w:val="20"/>
              </w:rPr>
              <m:t>λ</m:t>
            </m:r>
            <m:ctrlPr>
              <w:rPr>
                <w:rFonts w:ascii="Cambria Math" w:hAnsi="Cambria Math" w:cs="Arial" w:eastAsiaTheme="minorEastAsia"/>
                <w:i/>
                <w:sz w:val="20"/>
                <w:szCs w:val="20"/>
              </w:rPr>
            </m:ctrlPr>
          </m:den>
        </m:f>
        <m:r>
          <m:rPr>
            <m:sty m:val="p"/>
          </m:rPr>
          <w:rPr>
            <w:rFonts w:ascii="Cambria Math" w:hAnsi="Cambria Math" w:cs="Arial" w:eastAsiaTheme="minorEastAsia"/>
            <w:sz w:val="20"/>
            <w:szCs w:val="20"/>
          </w:rPr>
          <m:t>sin⁡</m:t>
        </m:r>
        <m:r>
          <m:rPr/>
          <w:rPr>
            <w:rFonts w:ascii="Cambria Math" w:hAnsi="Cambria Math" w:cs="Arial" w:eastAsiaTheme="minorEastAsia"/>
            <w:sz w:val="20"/>
            <w:szCs w:val="20"/>
          </w:rPr>
          <m:t>(θ)</m:t>
        </m:r>
      </m:oMath>
      <w:r>
        <w:rPr>
          <w:rFonts w:ascii="Arial" w:hAnsi="Arial" w:cs="Arial" w:eastAsiaTheme="minorEastAsia"/>
          <w:i/>
          <w:sz w:val="20"/>
          <w:szCs w:val="20"/>
        </w:rPr>
        <w:t xml:space="preserve">D </w:t>
      </w:r>
      <w:r>
        <w:rPr>
          <w:rFonts w:ascii="Arial" w:hAnsi="Arial" w:cs="Arial"/>
          <w:sz w:val="20"/>
          <w:szCs w:val="20"/>
        </w:rPr>
        <w:t>: Antenna diameter</w:t>
      </w:r>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w:r>
        <w:rPr>
          <w:rFonts w:ascii="Arial" w:hAnsi="Arial" w:cs="Arial"/>
          <w:sz w:val="20"/>
          <w:szCs w:val="20"/>
        </w:rPr>
        <w:sym w:font="Symbol" w:char="F06C"/>
      </w:r>
      <w:r>
        <w:rPr>
          <w:rFonts w:ascii="Arial" w:hAnsi="Arial" w:cs="Arial"/>
          <w:sz w:val="20"/>
          <w:szCs w:val="20"/>
        </w:rPr>
        <w:t xml:space="preserve"> : Wavelength</w:t>
      </w:r>
    </w:p>
    <w:p>
      <w:pPr>
        <w:spacing w:after="120"/>
        <w:rPr>
          <w:b/>
          <w:bCs/>
          <w:u w:val="single"/>
        </w:rPr>
      </w:pPr>
    </w:p>
    <w:p>
      <w:pPr>
        <w:snapToGrid w:val="0"/>
        <w:rPr>
          <w:rFonts w:eastAsiaTheme="minorEastAsia"/>
          <w:b/>
          <w:sz w:val="20"/>
          <w:szCs w:val="20"/>
          <w:u w:val="single"/>
          <w:lang w:eastAsia="zh-CN"/>
        </w:rPr>
      </w:pPr>
      <w:r>
        <w:rPr>
          <w:rFonts w:eastAsiaTheme="minorEastAsia"/>
          <w:b/>
          <w:sz w:val="20"/>
          <w:szCs w:val="20"/>
          <w:u w:val="single"/>
          <w:lang w:eastAsia="zh-CN"/>
        </w:rPr>
        <w:t>Parabolic antenna pattern for NTN UE:</w:t>
      </w:r>
    </w:p>
    <w:p>
      <w:pPr>
        <w:pStyle w:val="35"/>
        <w:numPr>
          <w:ilvl w:val="1"/>
          <w:numId w:val="12"/>
        </w:numPr>
        <w:overflowPunct/>
        <w:autoSpaceDE/>
        <w:autoSpaceDN/>
        <w:adjustRightInd/>
        <w:spacing w:after="120"/>
        <w:ind w:left="1440" w:firstLineChars="0"/>
        <w:textAlignment w:val="auto"/>
        <w:rPr>
          <w:rFonts w:eastAsia="宋体"/>
          <w:sz w:val="20"/>
          <w:szCs w:val="20"/>
          <w:lang w:eastAsia="zh-CN"/>
        </w:rPr>
      </w:pPr>
      <w:r>
        <w:rPr>
          <w:bCs/>
          <w:sz w:val="20"/>
          <w:szCs w:val="20"/>
          <w:lang w:val="sv-SE"/>
        </w:rPr>
        <w:t>Use the following parabolic antenna model for NTN UE</w:t>
      </w:r>
    </w:p>
    <w:p>
      <w:pPr>
        <w:rPr>
          <w:b/>
          <w:bCs/>
          <w:sz w:val="20"/>
          <w:szCs w:val="20"/>
          <w:lang w:val="sv-SE"/>
        </w:rPr>
      </w:pPr>
      <m:oMathPara>
        <m:oMath>
          <m:r>
            <m:rPr/>
            <w:rPr>
              <w:rFonts w:ascii="Cambria Math" w:hAnsi="Cambria Math"/>
              <w:sz w:val="20"/>
              <w:szCs w:val="20"/>
            </w:rPr>
            <m:t>F</m:t>
          </m:r>
          <m:d>
            <m:dPr>
              <m:ctrlPr>
                <w:rPr>
                  <w:rFonts w:ascii="Cambria Math" w:hAnsi="Cambria Math"/>
                  <w:i/>
                  <w:sz w:val="20"/>
                  <w:szCs w:val="20"/>
                </w:rPr>
              </m:ctrlPr>
            </m:dPr>
            <m:e>
              <m:r>
                <m:rPr/>
                <w:rPr>
                  <w:rFonts w:ascii="Cambria Math" w:hAnsi="Cambria Math"/>
                  <w:sz w:val="20"/>
                  <w:szCs w:val="20"/>
                </w:rPr>
                <m:t>θ</m:t>
              </m:r>
              <m:ctrlPr>
                <w:rPr>
                  <w:rFonts w:ascii="Cambria Math" w:hAnsi="Cambria Math"/>
                  <w:i/>
                  <w:sz w:val="20"/>
                  <w:szCs w:val="20"/>
                </w:rPr>
              </m:ctrlPr>
            </m:e>
          </m:d>
          <m:r>
            <m:rPr/>
            <w:rPr>
              <w:rFonts w:ascii="Cambria Math" w:hAnsi="Cambria Math"/>
              <w:sz w:val="20"/>
              <w:szCs w:val="20"/>
            </w:rPr>
            <m:t>=</m:t>
          </m:r>
          <m:f>
            <m:fPr>
              <m:ctrlPr>
                <w:rPr>
                  <w:rFonts w:ascii="Cambria Math" w:hAnsi="Cambria Math"/>
                  <w:i/>
                  <w:sz w:val="20"/>
                  <w:szCs w:val="20"/>
                </w:rPr>
              </m:ctrlPr>
            </m:fPr>
            <m:num>
              <m:r>
                <m:rPr/>
                <w:rPr>
                  <w:rFonts w:ascii="Cambria Math" w:hAnsi="Cambria Math"/>
                  <w:sz w:val="20"/>
                  <w:szCs w:val="20"/>
                </w:rPr>
                <m:t xml:space="preserve">2 </m:t>
              </m:r>
              <m:sSub>
                <m:sSubPr>
                  <m:ctrlPr>
                    <w:rPr>
                      <w:rFonts w:ascii="Cambria Math" w:hAnsi="Cambria Math"/>
                      <w:i/>
                      <w:sz w:val="20"/>
                      <w:szCs w:val="20"/>
                    </w:rPr>
                  </m:ctrlPr>
                </m:sSubPr>
                <m:e>
                  <m:r>
                    <m:rPr/>
                    <w:rPr>
                      <w:rFonts w:ascii="Cambria Math" w:hAnsi="Cambria Math"/>
                      <w:sz w:val="20"/>
                      <w:szCs w:val="20"/>
                    </w:rPr>
                    <m:t>J</m:t>
                  </m:r>
                  <m:ctrlPr>
                    <w:rPr>
                      <w:rFonts w:ascii="Cambria Math" w:hAnsi="Cambria Math"/>
                      <w:i/>
                      <w:sz w:val="20"/>
                      <w:szCs w:val="20"/>
                    </w:rPr>
                  </m:ctrlPr>
                </m:e>
                <m:sub>
                  <m:r>
                    <m:rPr/>
                    <w:rPr>
                      <w:rFonts w:ascii="Cambria Math" w:hAnsi="Cambria Math"/>
                      <w:sz w:val="20"/>
                      <w:szCs w:val="20"/>
                    </w:rPr>
                    <m:t>1</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u</m:t>
                  </m:r>
                  <m:ctrlPr>
                    <w:rPr>
                      <w:rFonts w:ascii="Cambria Math" w:hAnsi="Cambria Math"/>
                      <w:i/>
                      <w:sz w:val="20"/>
                      <w:szCs w:val="20"/>
                    </w:rPr>
                  </m:ctrlPr>
                </m:e>
              </m:d>
              <m:ctrlPr>
                <w:rPr>
                  <w:rFonts w:ascii="Cambria Math" w:hAnsi="Cambria Math"/>
                  <w:i/>
                  <w:sz w:val="20"/>
                  <w:szCs w:val="20"/>
                </w:rPr>
              </m:ctrlPr>
            </m:num>
            <m:den>
              <m:r>
                <m:rPr/>
                <w:rPr>
                  <w:rFonts w:ascii="Cambria Math" w:hAnsi="Cambria Math"/>
                  <w:sz w:val="20"/>
                  <w:szCs w:val="20"/>
                </w:rPr>
                <m:t>u</m:t>
              </m:r>
              <m:ctrlPr>
                <w:rPr>
                  <w:rFonts w:ascii="Cambria Math" w:hAnsi="Cambria Math"/>
                  <w:i/>
                  <w:sz w:val="20"/>
                  <w:szCs w:val="20"/>
                </w:rPr>
              </m:ctrlPr>
            </m:den>
          </m:f>
        </m:oMath>
      </m:oMathPara>
    </w:p>
    <w:p>
      <w:pPr>
        <w:ind w:firstLine="284"/>
        <w:jc w:val="both"/>
        <w:rPr>
          <w:rFonts w:ascii="Arial" w:hAnsi="Arial" w:cs="Arial"/>
          <w:sz w:val="20"/>
          <w:szCs w:val="20"/>
        </w:rPr>
      </w:pPr>
      <w:r>
        <w:rPr>
          <w:rFonts w:ascii="Arial" w:hAnsi="Arial" w:cs="Arial"/>
          <w:sz w:val="20"/>
          <w:szCs w:val="20"/>
        </w:rPr>
        <w:t>With:</w:t>
      </w:r>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m:oMath>
        <m:sSub>
          <m:sSubPr>
            <m:ctrlPr>
              <w:rPr>
                <w:rFonts w:ascii="Cambria Math" w:hAnsi="Cambria Math" w:cs="Arial"/>
                <w:i/>
                <w:sz w:val="20"/>
                <w:szCs w:val="20"/>
              </w:rPr>
            </m:ctrlPr>
          </m:sSubPr>
          <m:e>
            <m:r>
              <m:rPr/>
              <w:rPr>
                <w:rFonts w:ascii="Cambria Math" w:hAnsi="Cambria Math" w:cs="Arial"/>
                <w:sz w:val="20"/>
                <w:szCs w:val="20"/>
              </w:rPr>
              <m:t>J</m:t>
            </m:r>
            <m:ctrlPr>
              <w:rPr>
                <w:rFonts w:ascii="Cambria Math" w:hAnsi="Cambria Math" w:cs="Arial"/>
                <w:i/>
                <w:sz w:val="20"/>
                <w:szCs w:val="20"/>
              </w:rPr>
            </m:ctrlPr>
          </m:e>
          <m:sub>
            <m:r>
              <m:rPr/>
              <w:rPr>
                <w:rFonts w:ascii="Cambria Math" w:hAnsi="Cambria Math" w:cs="Arial"/>
                <w:sz w:val="20"/>
                <w:szCs w:val="20"/>
              </w:rPr>
              <m:t>i</m:t>
            </m:r>
            <m:ctrlPr>
              <w:rPr>
                <w:rFonts w:ascii="Cambria Math" w:hAnsi="Cambria Math" w:cs="Arial"/>
                <w:i/>
                <w:sz w:val="20"/>
                <w:szCs w:val="20"/>
              </w:rPr>
            </m:ctrlPr>
          </m:sub>
        </m:sSub>
        <m:d>
          <m:dPr>
            <m:ctrlPr>
              <w:rPr>
                <w:rFonts w:ascii="Cambria Math" w:hAnsi="Cambria Math" w:cs="Arial"/>
                <w:i/>
                <w:sz w:val="20"/>
                <w:szCs w:val="20"/>
              </w:rPr>
            </m:ctrlPr>
          </m:dPr>
          <m:e>
            <m:r>
              <m:rPr/>
              <w:rPr>
                <w:rFonts w:ascii="Cambria Math" w:hAnsi="Cambria Math" w:cs="Arial"/>
                <w:sz w:val="20"/>
                <w:szCs w:val="20"/>
              </w:rPr>
              <m:t>x</m:t>
            </m:r>
            <m:ctrlPr>
              <w:rPr>
                <w:rFonts w:ascii="Cambria Math" w:hAnsi="Cambria Math" w:cs="Arial"/>
                <w:i/>
                <w:sz w:val="20"/>
                <w:szCs w:val="20"/>
              </w:rPr>
            </m:ctrlPr>
          </m:e>
        </m:d>
      </m:oMath>
      <w:r>
        <w:rPr>
          <w:rFonts w:ascii="Arial" w:hAnsi="Arial" w:cs="Arial" w:eastAsiaTheme="minorEastAsia"/>
          <w:sz w:val="20"/>
          <w:szCs w:val="20"/>
        </w:rPr>
        <w:t xml:space="preserve">  is the Bessel function of first type and </w:t>
      </w:r>
      <m:oMath>
        <m:sSup>
          <m:sSupPr>
            <m:ctrlPr>
              <w:rPr>
                <w:rFonts w:ascii="Cambria Math" w:hAnsi="Cambria Math" w:cs="Arial" w:eastAsiaTheme="minorEastAsia"/>
                <w:i/>
                <w:sz w:val="20"/>
                <w:szCs w:val="20"/>
              </w:rPr>
            </m:ctrlPr>
          </m:sSupPr>
          <m:e>
            <m:r>
              <m:rPr/>
              <w:rPr>
                <w:rFonts w:ascii="Cambria Math" w:hAnsi="Cambria Math" w:cs="Arial" w:eastAsiaTheme="minorEastAsia"/>
                <w:sz w:val="20"/>
                <w:szCs w:val="20"/>
              </w:rPr>
              <m:t>i</m:t>
            </m:r>
            <m:ctrlPr>
              <w:rPr>
                <w:rFonts w:ascii="Cambria Math" w:hAnsi="Cambria Math" w:cs="Arial" w:eastAsiaTheme="minorEastAsia"/>
                <w:i/>
                <w:sz w:val="20"/>
                <w:szCs w:val="20"/>
              </w:rPr>
            </m:ctrlPr>
          </m:e>
          <m:sup>
            <m:r>
              <m:rPr/>
              <w:rPr>
                <w:rFonts w:ascii="Cambria Math" w:hAnsi="Cambria Math" w:cs="Arial" w:eastAsiaTheme="minorEastAsia"/>
                <w:sz w:val="20"/>
                <w:szCs w:val="20"/>
              </w:rPr>
              <m:t>tℎ</m:t>
            </m:r>
            <m:ctrlPr>
              <w:rPr>
                <w:rFonts w:ascii="Cambria Math" w:hAnsi="Cambria Math" w:cs="Arial" w:eastAsiaTheme="minorEastAsia"/>
                <w:i/>
                <w:sz w:val="20"/>
                <w:szCs w:val="20"/>
              </w:rPr>
            </m:ctrlPr>
          </m:sup>
        </m:sSup>
      </m:oMath>
      <w:r>
        <w:rPr>
          <w:rFonts w:ascii="Arial" w:hAnsi="Arial" w:cs="Arial" w:eastAsiaTheme="minorEastAsia"/>
          <w:sz w:val="20"/>
          <w:szCs w:val="20"/>
        </w:rPr>
        <w:t xml:space="preserve"> order with argument </w:t>
      </w:r>
      <w:r>
        <w:rPr>
          <w:rFonts w:ascii="Arial" w:hAnsi="Arial" w:cs="Arial" w:eastAsiaTheme="minorEastAsia"/>
          <w:i/>
          <w:sz w:val="20"/>
          <w:szCs w:val="20"/>
        </w:rPr>
        <w:t>x</w:t>
      </w:r>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sz w:val="20"/>
          <w:szCs w:val="20"/>
        </w:rPr>
        <w:sym w:font="Symbol" w:char="F071"/>
      </w:r>
      <w:r>
        <w:rPr>
          <w:rFonts w:ascii="Arial" w:hAnsi="Arial" w:cs="Arial"/>
          <w:sz w:val="20"/>
          <w:szCs w:val="20"/>
        </w:rPr>
        <w:t xml:space="preserve"> is the angle in a </w:t>
      </w:r>
      <m:oMath>
        <m:d>
          <m:dPr>
            <m:ctrlPr>
              <w:rPr>
                <w:rFonts w:ascii="Cambria Math" w:hAnsi="Cambria Math" w:cs="Arial"/>
                <w:i/>
                <w:sz w:val="20"/>
                <w:szCs w:val="20"/>
              </w:rPr>
            </m:ctrlPr>
          </m:dPr>
          <m:e>
            <m:r>
              <m:rPr/>
              <w:rPr>
                <w:rFonts w:ascii="Cambria Math" w:hAnsi="Cambria Math" w:cs="Arial"/>
                <w:sz w:val="20"/>
                <w:szCs w:val="20"/>
              </w:rPr>
              <m:t>θ;φ</m:t>
            </m:r>
            <m:ctrlPr>
              <w:rPr>
                <w:rFonts w:ascii="Cambria Math" w:hAnsi="Cambria Math" w:cs="Arial"/>
                <w:i/>
                <w:sz w:val="20"/>
                <w:szCs w:val="20"/>
              </w:rPr>
            </m:ctrlPr>
          </m:e>
        </m:d>
      </m:oMath>
      <w:r>
        <w:rPr>
          <w:rFonts w:ascii="Arial" w:hAnsi="Arial" w:cs="Arial" w:eastAsiaTheme="minorEastAsia"/>
          <w:sz w:val="20"/>
          <w:szCs w:val="20"/>
        </w:rPr>
        <w:t xml:space="preserve"> spherical coordinates system,</w:t>
      </w:r>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m:oMath>
        <m:r>
          <m:rPr/>
          <w:rPr>
            <w:rFonts w:ascii="Cambria Math" w:hAnsi="Cambria Math" w:cs="Arial" w:eastAsiaTheme="minorEastAsia"/>
            <w:sz w:val="20"/>
            <w:szCs w:val="20"/>
          </w:rPr>
          <m:t>u=</m:t>
        </m:r>
        <m:f>
          <m:fPr>
            <m:ctrlPr>
              <w:rPr>
                <w:rFonts w:ascii="Cambria Math" w:hAnsi="Cambria Math" w:cs="Arial" w:eastAsiaTheme="minorEastAsia"/>
                <w:i/>
                <w:sz w:val="20"/>
                <w:szCs w:val="20"/>
              </w:rPr>
            </m:ctrlPr>
          </m:fPr>
          <m:num>
            <m:r>
              <m:rPr/>
              <w:rPr>
                <w:rFonts w:ascii="Cambria Math" w:hAnsi="Cambria Math" w:cs="Arial" w:eastAsiaTheme="minorEastAsia"/>
                <w:sz w:val="20"/>
                <w:szCs w:val="20"/>
              </w:rPr>
              <m:t>πD</m:t>
            </m:r>
            <m:ctrlPr>
              <w:rPr>
                <w:rFonts w:ascii="Cambria Math" w:hAnsi="Cambria Math" w:cs="Arial" w:eastAsiaTheme="minorEastAsia"/>
                <w:i/>
                <w:sz w:val="20"/>
                <w:szCs w:val="20"/>
              </w:rPr>
            </m:ctrlPr>
          </m:num>
          <m:den>
            <m:r>
              <m:rPr/>
              <w:rPr>
                <w:rFonts w:ascii="Cambria Math" w:hAnsi="Cambria Math" w:cs="Arial" w:eastAsiaTheme="minorEastAsia"/>
                <w:sz w:val="20"/>
                <w:szCs w:val="20"/>
              </w:rPr>
              <m:t>λ</m:t>
            </m:r>
            <m:ctrlPr>
              <w:rPr>
                <w:rFonts w:ascii="Cambria Math" w:hAnsi="Cambria Math" w:cs="Arial" w:eastAsiaTheme="minorEastAsia"/>
                <w:i/>
                <w:sz w:val="20"/>
                <w:szCs w:val="20"/>
              </w:rPr>
            </m:ctrlPr>
          </m:den>
        </m:f>
        <m:r>
          <m:rPr>
            <m:sty m:val="p"/>
          </m:rPr>
          <w:rPr>
            <w:rFonts w:ascii="Cambria Math" w:hAnsi="Cambria Math" w:cs="Arial" w:eastAsiaTheme="minorEastAsia"/>
            <w:sz w:val="20"/>
            <w:szCs w:val="20"/>
          </w:rPr>
          <m:t>sin⁡</m:t>
        </m:r>
        <m:r>
          <m:rPr/>
          <w:rPr>
            <w:rFonts w:ascii="Cambria Math" w:hAnsi="Cambria Math" w:cs="Arial" w:eastAsiaTheme="minorEastAsia"/>
            <w:sz w:val="20"/>
            <w:szCs w:val="20"/>
          </w:rPr>
          <m:t>(θ)</m:t>
        </m:r>
      </m:oMath>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eastAsiaTheme="minorEastAsia"/>
          <w:i/>
          <w:sz w:val="20"/>
          <w:szCs w:val="20"/>
        </w:rPr>
        <w:t xml:space="preserve">D </w:t>
      </w:r>
      <w:r>
        <w:rPr>
          <w:rFonts w:ascii="Arial" w:hAnsi="Arial" w:cs="Arial"/>
          <w:sz w:val="20"/>
          <w:szCs w:val="20"/>
        </w:rPr>
        <w:t>: Antenna diameter</w:t>
      </w:r>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sz w:val="20"/>
          <w:szCs w:val="20"/>
        </w:rPr>
        <w:sym w:font="Symbol" w:char="F06C"/>
      </w:r>
      <w:r>
        <w:rPr>
          <w:rFonts w:ascii="Arial" w:hAnsi="Arial" w:cs="Arial"/>
          <w:sz w:val="20"/>
          <w:szCs w:val="20"/>
        </w:rPr>
        <w:t xml:space="preserve"> : Wavelength</w:t>
      </w:r>
    </w:p>
    <w:p>
      <w:pPr>
        <w:spacing w:after="120"/>
        <w:rPr>
          <w:rFonts w:eastAsiaTheme="minorEastAsia"/>
          <w:sz w:val="20"/>
          <w:szCs w:val="20"/>
        </w:rPr>
      </w:pPr>
    </w:p>
    <w:p>
      <w:pPr>
        <w:spacing w:after="120"/>
        <w:rPr>
          <w:b/>
          <w:sz w:val="20"/>
          <w:szCs w:val="20"/>
          <w:u w:val="single"/>
        </w:rPr>
      </w:pPr>
      <w:r>
        <w:rPr>
          <w:b/>
          <w:sz w:val="20"/>
          <w:szCs w:val="20"/>
          <w:u w:val="single"/>
        </w:rPr>
        <w:t>Satellite and UE beam forming pattern</w:t>
      </w:r>
    </w:p>
    <w:p>
      <w:pPr>
        <w:rPr>
          <w:sz w:val="20"/>
          <w:szCs w:val="20"/>
        </w:rPr>
      </w:pPr>
      <w:r>
        <w:rPr>
          <w:sz w:val="20"/>
          <w:szCs w:val="20"/>
        </w:rPr>
        <w:t>The following table is agreed for the beam layout definition for a single satellite simulation.</w:t>
      </w:r>
    </w:p>
    <w:p>
      <w:pPr>
        <w:spacing w:after="80"/>
        <w:jc w:val="center"/>
        <w:rPr>
          <w:sz w:val="20"/>
          <w:szCs w:val="20"/>
        </w:rPr>
      </w:pPr>
      <w:r>
        <w:rPr>
          <w:rFonts w:ascii="Arial" w:hAnsi="Arial" w:cs="Arial"/>
          <w:b/>
          <w:sz w:val="20"/>
          <w:szCs w:val="20"/>
        </w:rPr>
        <w:t>Table 2.</w:t>
      </w:r>
      <w:r>
        <w:rPr>
          <w:rFonts w:hint="eastAsia" w:ascii="Arial" w:hAnsi="Arial" w:cs="Arial"/>
          <w:b/>
          <w:sz w:val="20"/>
          <w:szCs w:val="20"/>
          <w:lang w:val="en-US" w:eastAsia="zh-CN"/>
        </w:rPr>
        <w:t>2</w:t>
      </w:r>
      <w:r>
        <w:rPr>
          <w:rFonts w:ascii="Arial" w:hAnsi="Arial" w:cs="Arial"/>
          <w:b/>
          <w:sz w:val="20"/>
          <w:szCs w:val="20"/>
        </w:rPr>
        <w:t>.1-1: Beam layout definition for single satellite simulation</w:t>
      </w:r>
    </w:p>
    <w:tbl>
      <w:tblPr>
        <w:tblStyle w:val="24"/>
        <w:tblW w:w="985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2"/>
        <w:gridCol w:w="2810"/>
        <w:gridCol w:w="2838"/>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Beam layout definition</w:t>
            </w:r>
          </w:p>
        </w:tc>
        <w:tc>
          <w:tcPr>
            <w:tcW w:w="8305" w:type="dxa"/>
            <w:gridSpan w:val="3"/>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3900805" cy="2523490"/>
                  <wp:effectExtent l="0" t="0" r="635" b="635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pPr>
              <w:pStyle w:val="60"/>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2546985" cy="1442720"/>
                  <wp:effectExtent l="0" t="0" r="1333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UV coordinates of the nadir of the reference satellite is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pPr>
              <w:pageBreakBefore w:val="0"/>
              <w:widowControl/>
              <w:kinsoku/>
              <w:wordWrap/>
              <w:overflowPunct/>
              <w:topLinePunct w:val="0"/>
              <w:autoSpaceDE/>
              <w:autoSpaceDN/>
              <w:bidi w:val="0"/>
              <w:adjustRightInd/>
              <w:snapToGrid/>
              <w:spacing w:beforeLines="0" w:afterLines="0" w:line="240" w:lineRule="auto"/>
              <w:jc w:val="center"/>
              <w:textAlignment w:val="auto"/>
              <w:rPr>
                <w:sz w:val="18"/>
                <w:szCs w:val="18"/>
                <w:lang w:eastAsia="zh-CN"/>
              </w:rPr>
            </w:pPr>
            <w:r>
              <w:rPr>
                <w:sz w:val="18"/>
                <w:szCs w:val="18"/>
                <w:lang w:eastAsia="zh-CN"/>
              </w:rPr>
              <w:t>ABS[rad] = sqrt(3) x sin(HPBW[degrees]/2) or ABS[rad] = sqrt(3) x sinr(HPBW[rad]/2)</w:t>
            </w:r>
          </w:p>
          <w:p>
            <w:pPr>
              <w:pageBreakBefore w:val="0"/>
              <w:widowControl/>
              <w:kinsoku/>
              <w:wordWrap/>
              <w:overflowPunct/>
              <w:topLinePunct w:val="0"/>
              <w:autoSpaceDE/>
              <w:autoSpaceDN/>
              <w:bidi w:val="0"/>
              <w:adjustRightInd/>
              <w:snapToGrid/>
              <w:spacing w:beforeLines="0" w:afterLines="0" w:line="240" w:lineRule="auto"/>
              <w:textAlignment w:val="auto"/>
              <w:rPr>
                <w:sz w:val="18"/>
                <w:szCs w:val="18"/>
                <w:lang w:eastAsia="zh-CN"/>
              </w:rPr>
            </w:pPr>
            <w:r>
              <w:rPr>
                <w:sz w:val="18"/>
                <w:szCs w:val="18"/>
                <w:lang w:eastAsia="zh-CN"/>
              </w:rPr>
              <w:t xml:space="preserve">with ABS [degree]=180/pi x ABS[rad] and </w:t>
            </w:r>
          </w:p>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Baseline: </w:t>
            </w:r>
          </w:p>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highlight w:val="none"/>
                <w:lang w:val="en-US"/>
              </w:rPr>
            </w:pPr>
            <w:r>
              <w:rPr>
                <w:rFonts w:ascii="Times New Roman" w:hAnsi="Times New Roman"/>
                <w:szCs w:val="18"/>
                <w:highlight w:val="none"/>
                <w:lang w:val="en-US"/>
              </w:rPr>
              <w:t>Case 1: Central beam center is considered at nadir point</w:t>
            </w:r>
          </w:p>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highlight w:val="none"/>
                <w:lang w:val="en-US"/>
              </w:rPr>
              <w:t>Case 2: TBD° for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550" w:type="dxa"/>
            <w:tcBorders>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p>
        </w:tc>
        <w:tc>
          <w:tcPr>
            <w:tcW w:w="2790"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eastAsia="zh-CN"/>
              </w:rPr>
              <w:t>Option 1: FRF=1</w:t>
            </w:r>
          </w:p>
          <w:p>
            <w:pPr>
              <w:pStyle w:val="60"/>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443355" cy="1759585"/>
                  <wp:effectExtent l="0" t="0" r="4445" b="8255"/>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lang w:eastAsia="zh-CN"/>
              </w:rPr>
            </w:pPr>
            <w:r>
              <w:rPr>
                <w:rFonts w:ascii="Times New Roman" w:hAnsi="Times New Roman"/>
                <w:szCs w:val="18"/>
                <w:lang w:eastAsia="zh-CN"/>
              </w:rPr>
              <w:t>Option 2: FRF=3</w:t>
            </w:r>
          </w:p>
          <w:p>
            <w:pPr>
              <w:pStyle w:val="60"/>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463040" cy="1800225"/>
                  <wp:effectExtent l="0" t="0" r="0" b="1333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lang w:eastAsia="zh-CN"/>
              </w:rPr>
            </w:pPr>
            <w:r>
              <w:rPr>
                <w:rFonts w:ascii="Times New Roman" w:hAnsi="Times New Roman"/>
                <w:szCs w:val="18"/>
                <w:lang w:eastAsia="zh-CN"/>
              </w:rPr>
              <w:t>Option 3: FRF=2</w:t>
            </w:r>
          </w:p>
          <w:p>
            <w:pPr>
              <w:pStyle w:val="60"/>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389380" cy="1826260"/>
                  <wp:effectExtent l="0" t="0" r="1270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Polarization re-use</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Option 1: Disable</w:t>
            </w:r>
          </w:p>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Option 2: Enable</w:t>
            </w:r>
          </w:p>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UEs outdoor/indoor distribution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100% outdoor distribution for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distribution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configuration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beforeLines="0" w:afterLines="0" w:line="240" w:lineRule="auto"/>
              <w:jc w:val="both"/>
              <w:textAlignment w:val="auto"/>
              <w:rPr>
                <w:rFonts w:eastAsiaTheme="minorEastAsia"/>
                <w:i/>
                <w:color w:val="0070C0"/>
                <w:sz w:val="18"/>
                <w:lang w:val="en-US" w:eastAsia="zh-CN"/>
              </w:rPr>
            </w:pPr>
            <w:r>
              <w:rPr>
                <w:sz w:val="18"/>
                <w:szCs w:val="24"/>
                <w:lang w:eastAsia="zh-CN"/>
              </w:rPr>
              <w:t xml:space="preserve">Fixed and mobile VSAT for GSO </w:t>
            </w:r>
          </w:p>
          <w:p>
            <w:pPr>
              <w:pageBreakBefore w:val="0"/>
              <w:widowControl/>
              <w:kinsoku/>
              <w:wordWrap/>
              <w:overflowPunct/>
              <w:topLinePunct w:val="0"/>
              <w:autoSpaceDE/>
              <w:autoSpaceDN/>
              <w:bidi w:val="0"/>
              <w:adjustRightInd/>
              <w:snapToGrid/>
              <w:spacing w:beforeLines="0" w:afterLines="0" w:line="240" w:lineRule="auto"/>
              <w:jc w:val="both"/>
              <w:textAlignment w:val="auto"/>
              <w:rPr>
                <w:rFonts w:eastAsiaTheme="minorEastAsia"/>
                <w:i/>
                <w:color w:val="0070C0"/>
                <w:lang w:val="en-US" w:eastAsia="zh-CN"/>
              </w:rPr>
            </w:pPr>
            <w:r>
              <w:rPr>
                <w:rFonts w:eastAsiaTheme="minorEastAsia"/>
                <w:sz w:val="18"/>
                <w:lang w:val="en-US" w:eastAsia="zh-CN"/>
              </w:rPr>
              <w:t>Fixed</w:t>
            </w:r>
            <w:r>
              <w:rPr>
                <w:sz w:val="18"/>
                <w:szCs w:val="24"/>
                <w:lang w:eastAsia="zh-CN"/>
              </w:rPr>
              <w:t xml:space="preserve"> VSAT for NGSO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orientation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Ideal Tracking serving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attachment</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60"/>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vAlign w:val="center"/>
          </w:tcPr>
          <w:p>
            <w:pPr>
              <w:pStyle w:val="72"/>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pPr>
              <w:pStyle w:val="72"/>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p>
    <w:p>
      <w:pPr>
        <w:autoSpaceDE/>
        <w:autoSpaceDN/>
        <w:adjustRightInd/>
        <w:snapToGrid/>
        <w:spacing w:before="0" w:beforeLines="-2147483648" w:after="0" w:afterLines="-2147483648" w:line="240" w:lineRule="auto"/>
        <w:jc w:val="left"/>
        <w:rPr>
          <w:lang w:eastAsia="zh-CN"/>
        </w:rPr>
      </w:pPr>
      <w:r>
        <w:rPr>
          <w:rFonts w:hint="eastAsia" w:cs="Times New Roman"/>
          <w:b/>
          <w:bCs/>
          <w:sz w:val="20"/>
          <w:szCs w:val="20"/>
          <w:lang w:val="en-US" w:eastAsia="zh-CN"/>
        </w:rPr>
        <w:t>Proposal 3: To consider NTN satellite and UE antenna and beam forming pattern modelling for Ka band as a starting point for Ku band coexistence study.</w:t>
      </w:r>
    </w:p>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w:t>
      </w:r>
      <w:r>
        <w:rPr>
          <w:rFonts w:hint="eastAsia" w:eastAsia="宋体" w:cs="Arial"/>
          <w:b w:val="0"/>
          <w:bCs w:val="0"/>
          <w:lang w:val="en-US" w:eastAsia="zh-CN"/>
        </w:rPr>
        <w:t>2</w:t>
      </w:r>
      <w:r>
        <w:rPr>
          <w:rFonts w:cs="Arial"/>
          <w:b w:val="0"/>
          <w:bCs w:val="0"/>
        </w:rPr>
        <w:t>.2</w:t>
      </w:r>
      <w:r>
        <w:rPr>
          <w:rFonts w:cs="Arial"/>
          <w:b w:val="0"/>
          <w:bCs w:val="0"/>
        </w:rPr>
        <w:tab/>
      </w:r>
      <w:r>
        <w:rPr>
          <w:rFonts w:hint="eastAsia" w:cs="Arial"/>
          <w:b w:val="0"/>
          <w:bCs w:val="0"/>
        </w:rPr>
        <w:t>T</w:t>
      </w:r>
      <w:r>
        <w:rPr>
          <w:rFonts w:cs="Arial"/>
          <w:b w:val="0"/>
          <w:bCs w:val="0"/>
        </w:rPr>
        <w:t>N BS and UE antenna and beam forming pattern modelling</w:t>
      </w:r>
      <w:bookmarkEnd w:id="12"/>
      <w:bookmarkEnd w:id="13"/>
      <w:bookmarkEnd w:id="14"/>
      <w:bookmarkEnd w:id="15"/>
      <w:bookmarkEnd w:id="16"/>
    </w:p>
    <w:p>
      <w:pPr>
        <w:pStyle w:val="5"/>
        <w:numPr>
          <w:ilvl w:val="2"/>
          <w:numId w:val="0"/>
        </w:numPr>
        <w:bidi w:val="0"/>
        <w:ind w:leftChars="0" w:right="0" w:rightChars="0"/>
        <w:rPr>
          <w:rFonts w:hint="default" w:eastAsia="宋体"/>
          <w:sz w:val="22"/>
          <w:szCs w:val="18"/>
          <w:lang w:val="en-US" w:eastAsia="zh-CN"/>
        </w:rPr>
      </w:pPr>
      <w:r>
        <w:rPr>
          <w:rFonts w:hint="eastAsia" w:eastAsia="宋体" w:cs="Arial"/>
          <w:b w:val="0"/>
          <w:bCs w:val="0"/>
          <w:sz w:val="22"/>
          <w:szCs w:val="18"/>
          <w:lang w:val="en-US" w:eastAsia="zh-CN"/>
        </w:rPr>
        <w:t>2.2.2.1</w:t>
      </w:r>
      <w:r>
        <w:rPr>
          <w:rFonts w:cs="Arial"/>
          <w:b w:val="0"/>
          <w:bCs w:val="0"/>
          <w:sz w:val="22"/>
          <w:szCs w:val="18"/>
        </w:rPr>
        <w:tab/>
      </w:r>
      <w:r>
        <w:rPr>
          <w:rFonts w:hint="eastAsia" w:cs="Arial"/>
          <w:b w:val="0"/>
          <w:bCs w:val="0"/>
          <w:sz w:val="22"/>
          <w:szCs w:val="18"/>
        </w:rPr>
        <w:t>T</w:t>
      </w:r>
      <w:r>
        <w:rPr>
          <w:rFonts w:cs="Arial"/>
          <w:b w:val="0"/>
          <w:bCs w:val="0"/>
          <w:sz w:val="22"/>
          <w:szCs w:val="18"/>
        </w:rPr>
        <w:t>N BS and UE antenna and beam forming pattern modelling</w:t>
      </w:r>
      <w:r>
        <w:rPr>
          <w:rFonts w:hint="eastAsia" w:eastAsia="宋体" w:cs="Arial"/>
          <w:b w:val="0"/>
          <w:bCs w:val="0"/>
          <w:sz w:val="22"/>
          <w:szCs w:val="18"/>
          <w:lang w:val="en-US" w:eastAsia="zh-CN"/>
        </w:rPr>
        <w:t xml:space="preserve"> for 11GHz carrier frequency</w:t>
      </w:r>
    </w:p>
    <w:p>
      <w:pPr>
        <w:rPr>
          <w:sz w:val="20"/>
          <w:szCs w:val="18"/>
        </w:rPr>
      </w:pPr>
      <w:r>
        <w:rPr>
          <w:rFonts w:hint="default" w:ascii="Times New Roman" w:hAnsi="Times New Roman"/>
          <w:b w:val="0"/>
          <w:bCs w:val="0"/>
          <w:kern w:val="2"/>
          <w:sz w:val="20"/>
          <w:szCs w:val="21"/>
          <w:lang w:val="sv-SE" w:eastAsia="zh-CN"/>
        </w:rPr>
        <w:t>A</w:t>
      </w:r>
      <w:r>
        <w:rPr>
          <w:rFonts w:hint="eastAsia" w:ascii="Times New Roman" w:hAnsi="Times New Roman"/>
          <w:b w:val="0"/>
          <w:bCs w:val="0"/>
          <w:kern w:val="2"/>
          <w:sz w:val="20"/>
          <w:szCs w:val="21"/>
          <w:lang w:val="en-US" w:eastAsia="zh-CN"/>
        </w:rPr>
        <w:t xml:space="preserve">ccording to TR 38.921 clause 4.2.3, </w:t>
      </w:r>
      <w:r>
        <w:rPr>
          <w:rFonts w:hint="eastAsia"/>
          <w:sz w:val="20"/>
          <w:szCs w:val="18"/>
          <w:lang w:val="en-US" w:eastAsia="zh-CN"/>
        </w:rPr>
        <w:t>i</w:t>
      </w:r>
      <w:r>
        <w:rPr>
          <w:sz w:val="20"/>
          <w:szCs w:val="18"/>
        </w:rPr>
        <w:t xml:space="preserve">n Table </w:t>
      </w:r>
      <w:r>
        <w:rPr>
          <w:rFonts w:hint="eastAsia"/>
          <w:sz w:val="20"/>
          <w:szCs w:val="18"/>
          <w:lang w:val="en-US" w:eastAsia="zh-CN"/>
        </w:rPr>
        <w:t>2.3.2</w:t>
      </w:r>
      <w:r>
        <w:rPr>
          <w:sz w:val="20"/>
          <w:szCs w:val="18"/>
        </w:rPr>
        <w:t>-1, the parameters used by the parameterized array antenna model are described.</w:t>
      </w:r>
    </w:p>
    <w:p>
      <w:pPr>
        <w:pStyle w:val="57"/>
        <w:rPr>
          <w:sz w:val="20"/>
          <w:szCs w:val="18"/>
        </w:rPr>
      </w:pPr>
      <w:r>
        <w:rPr>
          <w:sz w:val="20"/>
          <w:szCs w:val="18"/>
        </w:rPr>
        <w:t xml:space="preserve">Table </w:t>
      </w:r>
      <w:r>
        <w:rPr>
          <w:rFonts w:hint="eastAsia"/>
          <w:sz w:val="20"/>
          <w:szCs w:val="18"/>
          <w:lang w:val="en-US" w:eastAsia="zh-CN"/>
        </w:rPr>
        <w:t>2.3.2</w:t>
      </w:r>
      <w:r>
        <w:rPr>
          <w:sz w:val="20"/>
          <w:szCs w:val="18"/>
        </w:rPr>
        <w:t>-1: Parameters of the parameterized array antenna model</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998"/>
        <w:gridCol w:w="79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Parameter</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Symbol</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Front to back ratio</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Am</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Side lobe suppression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SLAv</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Horizontal HPBW</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HPBW</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Array element peak gain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GE,max</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Number of radiating elements rows and columns</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 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Horizontal element separation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dh</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element separation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dv</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Electrical down-tilt angle</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etilt</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Electrical scan angle</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escan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bl>
    <w:p/>
    <w:p>
      <w:pPr>
        <w:rPr>
          <w:sz w:val="20"/>
          <w:szCs w:val="20"/>
        </w:rPr>
      </w:pPr>
      <w:r>
        <w:rPr>
          <w:sz w:val="20"/>
          <w:szCs w:val="20"/>
        </w:rPr>
        <w:t xml:space="preserve">The parameterized antenna model is built around array antenna model where the element factor, array factor and linear phase progressing is characterized as described by equations in Table </w:t>
      </w:r>
      <w:r>
        <w:rPr>
          <w:rFonts w:hint="eastAsia"/>
          <w:sz w:val="20"/>
          <w:szCs w:val="20"/>
          <w:lang w:val="en-US" w:eastAsia="zh-CN"/>
        </w:rPr>
        <w:t>2.3.2</w:t>
      </w:r>
      <w:r>
        <w:rPr>
          <w:sz w:val="20"/>
          <w:szCs w:val="20"/>
        </w:rPr>
        <w:t>-2.</w:t>
      </w:r>
    </w:p>
    <w:p>
      <w:pPr>
        <w:pStyle w:val="57"/>
        <w:rPr>
          <w:sz w:val="20"/>
          <w:szCs w:val="20"/>
        </w:rPr>
      </w:pPr>
      <w:r>
        <w:rPr>
          <w:sz w:val="20"/>
          <w:szCs w:val="20"/>
        </w:rPr>
        <w:t xml:space="preserve">Table </w:t>
      </w:r>
      <w:r>
        <w:rPr>
          <w:rFonts w:hint="eastAsia"/>
          <w:sz w:val="20"/>
          <w:szCs w:val="20"/>
        </w:rPr>
        <w:t>2.3.2</w:t>
      </w:r>
      <w:r>
        <w:rPr>
          <w:sz w:val="20"/>
          <w:szCs w:val="20"/>
        </w:rPr>
        <w:t>-2: Array antenna model details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63"/>
        <w:gridCol w:w="7189"/>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63" w:type="dxa"/>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Description</w:t>
            </w:r>
          </w:p>
        </w:tc>
        <w:tc>
          <w:tcPr>
            <w:tcW w:w="7189" w:type="dxa"/>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Equation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Peak normalized element radiation pattern</w:t>
            </w:r>
          </w:p>
        </w:tc>
        <w:tc>
          <w:tcPr>
            <w:tcW w:w="7189" w:type="dxa"/>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r>
                  <m:rPr>
                    <m:sty m:val="p"/>
                  </m:rPr>
                  <w:rPr>
                    <w:rFonts w:ascii="Cambria Math" w:hAnsi="Cambria Math" w:eastAsia="MS Mincho"/>
                    <w:lang w:eastAsia="ja-JP"/>
                  </w:rPr>
                  <m:t>A</m:t>
                </m:r>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val="en-US"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val="en-US" w:eastAsia="ja-JP"/>
                              </w:rPr>
                              <m:t>12</m:t>
                            </m:r>
                            <m:sSup>
                              <m:sSupPr>
                                <m:ctrlPr>
                                  <w:rPr>
                                    <w:rFonts w:ascii="Cambria Math" w:hAnsi="Cambria Math" w:eastAsia="MS Mincho"/>
                                    <w:b w:val="0"/>
                                    <w:bCs/>
                                    <w:lang w:eastAsia="ja-JP"/>
                                  </w:rPr>
                                </m:ctrlPr>
                              </m:sSupPr>
                              <m:e>
                                <m:d>
                                  <m:dPr>
                                    <m:ctrlPr>
                                      <w:rPr>
                                        <w:rFonts w:ascii="Cambria Math" w:hAnsi="Cambria Math" w:eastAsia="MS Mincho"/>
                                        <w:b w:val="0"/>
                                        <w:bCs/>
                                        <w:lang w:eastAsia="ja-JP"/>
                                      </w:rPr>
                                    </m:ctrlPr>
                                  </m:dPr>
                                  <m:e>
                                    <m:f>
                                      <m:fPr>
                                        <m:ctrlPr>
                                          <w:rPr>
                                            <w:rFonts w:ascii="Cambria Math" w:hAnsi="Cambria Math" w:eastAsia="MS Mincho"/>
                                            <w:b w:val="0"/>
                                            <w:bCs/>
                                            <w:lang w:eastAsia="ja-JP"/>
                                          </w:rPr>
                                        </m:ctrlPr>
                                      </m:fPr>
                                      <m:num>
                                        <m:r>
                                          <m:rPr>
                                            <m:sty m:val="p"/>
                                          </m:rPr>
                                          <w:rPr>
                                            <w:rFonts w:ascii="Cambria Math" w:hAnsi="Cambria Math" w:eastAsia="MS Mincho"/>
                                            <w:lang w:eastAsia="ja-JP"/>
                                          </w:rPr>
                                          <m:t>φ</m:t>
                                        </m:r>
                                        <m:ctrlPr>
                                          <w:rPr>
                                            <w:rFonts w:ascii="Cambria Math" w:hAnsi="Cambria Math" w:eastAsia="MS Mincho"/>
                                            <w:b w:val="0"/>
                                            <w:bCs/>
                                            <w:lang w:eastAsia="ja-JP"/>
                                          </w:rPr>
                                        </m:ctrlPr>
                                      </m:num>
                                      <m:den>
                                        <m:sSub>
                                          <m:sSubPr>
                                            <m:ctrlPr>
                                              <w:rPr>
                                                <w:rFonts w:ascii="Cambria Math" w:hAnsi="Cambria Math" w:eastAsia="MS Mincho"/>
                                                <w:b w:val="0"/>
                                                <w:bCs/>
                                                <w:lang w:eastAsia="ja-JP"/>
                                              </w:rPr>
                                            </m:ctrlPr>
                                          </m:sSubPr>
                                          <m:e>
                                            <m:r>
                                              <m:rPr>
                                                <m:sty m:val="p"/>
                                              </m:rPr>
                                              <w:rPr>
                                                <w:rFonts w:ascii="Cambria Math" w:hAnsi="Cambria Math" w:eastAsia="MS Mincho"/>
                                                <w:lang w:eastAsia="ja-JP"/>
                                              </w:rPr>
                                              <m:t>φ</m:t>
                                            </m:r>
                                            <m:ctrlPr>
                                              <w:rPr>
                                                <w:rFonts w:ascii="Cambria Math" w:hAnsi="Cambria Math" w:eastAsia="MS Mincho"/>
                                                <w:b w:val="0"/>
                                                <w:bCs/>
                                                <w:lang w:eastAsia="ja-JP"/>
                                              </w:rPr>
                                            </m:ctrlPr>
                                          </m:e>
                                          <m:sub>
                                            <m:r>
                                              <m:rPr>
                                                <m:sty m:val="p"/>
                                              </m:rPr>
                                              <w:rPr>
                                                <w:rFonts w:ascii="Cambria Math" w:hAnsi="Cambria Math" w:eastAsia="MS Mincho"/>
                                                <w:lang w:val="en-US" w:eastAsia="ja-JP"/>
                                              </w:rPr>
                                              <m:t>3</m:t>
                                            </m:r>
                                            <m:r>
                                              <m:rPr>
                                                <m:sty m:val="p"/>
                                              </m:rPr>
                                              <w:rPr>
                                                <w:rFonts w:ascii="Cambria Math" w:hAnsi="Cambria Math" w:eastAsia="MS Mincho"/>
                                                <w:lang w:eastAsia="ja-JP"/>
                                              </w:rPr>
                                              <m:t>dB</m:t>
                                            </m:r>
                                            <m:ctrlPr>
                                              <w:rPr>
                                                <w:rFonts w:ascii="Cambria Math" w:hAnsi="Cambria Math" w:eastAsia="MS Mincho"/>
                                                <w:b w:val="0"/>
                                                <w:bCs/>
                                                <w:lang w:eastAsia="ja-JP"/>
                                              </w:rPr>
                                            </m:ctrlPr>
                                          </m:sub>
                                        </m:sSub>
                                        <m:ctrlPr>
                                          <w:rPr>
                                            <w:rFonts w:ascii="Cambria Math" w:hAnsi="Cambria Math" w:eastAsia="MS Mincho"/>
                                            <w:b w:val="0"/>
                                            <w:bCs/>
                                            <w:lang w:eastAsia="ja-JP"/>
                                          </w:rPr>
                                        </m:ctrlPr>
                                      </m:den>
                                    </m:f>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val="en-US" w:eastAsia="ja-JP"/>
                                  </w:rPr>
                                  <m:t>2</m:t>
                                </m:r>
                                <m:ctrlPr>
                                  <w:rPr>
                                    <w:rFonts w:ascii="Cambria Math" w:hAnsi="Cambria Math" w:eastAsia="MS Mincho"/>
                                    <w:b w:val="0"/>
                                    <w:bCs/>
                                    <w:lang w:eastAsia="ja-JP"/>
                                  </w:rPr>
                                </m:ctrlPr>
                              </m:sup>
                            </m:sSup>
                            <m:r>
                              <m:rPr>
                                <m:sty m:val="p"/>
                              </m:rPr>
                              <w:rPr>
                                <w:rFonts w:ascii="Cambria Math" w:hAnsi="Cambria Math" w:eastAsia="MS Mincho"/>
                                <w:lang w:val="en-US"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m</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eastAsia="ja-JP"/>
                              </w:rPr>
                              <m:t>12</m:t>
                            </m:r>
                            <m:sSup>
                              <m:sSupPr>
                                <m:ctrlPr>
                                  <w:rPr>
                                    <w:rFonts w:ascii="Cambria Math" w:hAnsi="Cambria Math" w:eastAsia="MS Mincho"/>
                                    <w:b w:val="0"/>
                                    <w:bCs/>
                                    <w:lang w:eastAsia="ja-JP"/>
                                  </w:rPr>
                                </m:ctrlPr>
                              </m:sSupPr>
                              <m:e>
                                <m:d>
                                  <m:dPr>
                                    <m:ctrlPr>
                                      <w:rPr>
                                        <w:rFonts w:ascii="Cambria Math" w:hAnsi="Cambria Math" w:eastAsia="MS Mincho"/>
                                        <w:b w:val="0"/>
                                        <w:bCs/>
                                        <w:lang w:eastAsia="ja-JP"/>
                                      </w:rPr>
                                    </m:ctrlPr>
                                  </m:dPr>
                                  <m:e>
                                    <m:f>
                                      <m:fPr>
                                        <m:ctrlPr>
                                          <w:rPr>
                                            <w:rFonts w:ascii="Cambria Math" w:hAnsi="Cambria Math" w:eastAsia="MS Mincho"/>
                                            <w:b w:val="0"/>
                                            <w:bCs/>
                                            <w:lang w:eastAsia="ja-JP"/>
                                          </w:rPr>
                                        </m:ctrlPr>
                                      </m:fPr>
                                      <m:num>
                                        <m:r>
                                          <m:rPr>
                                            <m:sty m:val="p"/>
                                          </m:rPr>
                                          <w:rPr>
                                            <w:rFonts w:ascii="Cambria Math" w:hAnsi="Cambria Math" w:eastAsia="MS Mincho"/>
                                            <w:lang w:eastAsia="ja-JP"/>
                                          </w:rPr>
                                          <m:t>θ−90</m:t>
                                        </m:r>
                                        <m:ctrlPr>
                                          <w:rPr>
                                            <w:rFonts w:ascii="Cambria Math" w:hAnsi="Cambria Math" w:eastAsia="MS Mincho"/>
                                            <w:b w:val="0"/>
                                            <w:bCs/>
                                            <w:lang w:eastAsia="ja-JP"/>
                                          </w:rPr>
                                        </m:ctrlPr>
                                      </m:num>
                                      <m:den>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3dB</m:t>
                                            </m:r>
                                            <m:ctrlPr>
                                              <w:rPr>
                                                <w:rFonts w:ascii="Cambria Math" w:hAnsi="Cambria Math" w:eastAsia="MS Mincho"/>
                                                <w:b w:val="0"/>
                                                <w:bCs/>
                                                <w:lang w:eastAsia="ja-JP"/>
                                              </w:rPr>
                                            </m:ctrlPr>
                                          </m:sub>
                                        </m:sSub>
                                        <m:ctrlPr>
                                          <w:rPr>
                                            <w:rFonts w:ascii="Cambria Math" w:hAnsi="Cambria Math" w:eastAsia="MS Mincho"/>
                                            <w:b w:val="0"/>
                                            <w:bCs/>
                                            <w:lang w:eastAsia="ja-JP"/>
                                          </w:rPr>
                                        </m:ctrlPr>
                                      </m:den>
                                    </m:f>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eastAsia="ja-JP"/>
                                  </w:rPr>
                                  <m:t>2</m:t>
                                </m:r>
                                <m:ctrlPr>
                                  <w:rPr>
                                    <w:rFonts w:ascii="Cambria Math" w:hAnsi="Cambria Math" w:eastAsia="MS Mincho"/>
                                    <w:b w:val="0"/>
                                    <w:bCs/>
                                    <w:lang w:eastAsia="ja-JP"/>
                                  </w:rPr>
                                </m:ctrlPr>
                              </m:sup>
                            </m:sSup>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SLA</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 xml:space="preserve"> </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m</m:t>
                        </m:r>
                        <m:ctrlPr>
                          <w:rPr>
                            <w:rFonts w:ascii="Cambria Math" w:hAnsi="Cambria Math" w:eastAsia="MS Mincho"/>
                            <w:b w:val="0"/>
                            <w:bCs/>
                            <w:lang w:eastAsia="ja-JP"/>
                          </w:rPr>
                        </m:ctrlPr>
                      </m:sub>
                    </m:sSub>
                    <m:ctrlPr>
                      <w:rPr>
                        <w:rFonts w:ascii="Cambria Math" w:hAnsi="Cambria Math" w:eastAsia="MS Mincho"/>
                        <w:b w:val="0"/>
                        <w:bCs/>
                        <w:lang w:eastAsia="ja-JP"/>
                      </w:rPr>
                    </m:ctrlPr>
                  </m:e>
                </m:d>
              </m:oMath>
            </m:oMathPara>
          </w:p>
        </w:tc>
        <w:tc>
          <w:tcPr>
            <w:tcW w:w="0" w:type="auto"/>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Peak gain normalized element radiation pattern</w:t>
            </w:r>
          </w:p>
        </w:tc>
        <w:tc>
          <w:tcPr>
            <w:tcW w:w="7189" w:type="dxa"/>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E</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G</m:t>
                    </m:r>
                    <m:ctrlPr>
                      <w:rPr>
                        <w:rFonts w:ascii="Cambria Math" w:hAnsi="Cambria Math" w:eastAsia="MS Mincho"/>
                        <w:b w:val="0"/>
                        <w:bCs/>
                        <w:lang w:eastAsia="ja-JP"/>
                      </w:rPr>
                    </m:ctrlPr>
                  </m:e>
                  <m:sub>
                    <m:r>
                      <m:rPr>
                        <m:sty m:val="p"/>
                      </m:rPr>
                      <w:rPr>
                        <w:rFonts w:ascii="Cambria Math" w:hAnsi="Cambria Math" w:eastAsia="MS Mincho"/>
                        <w:lang w:eastAsia="ja-JP"/>
                      </w:rPr>
                      <m:t>E,max</m:t>
                    </m:r>
                    <m:ctrlPr>
                      <w:rPr>
                        <w:rFonts w:ascii="Cambria Math" w:hAnsi="Cambria Math" w:eastAsia="MS Mincho"/>
                        <w:b w:val="0"/>
                        <w:bCs/>
                        <w:lang w:eastAsia="ja-JP"/>
                      </w:rPr>
                    </m:ctrlPr>
                  </m:sub>
                </m:sSub>
                <m:r>
                  <m:rPr>
                    <m:sty m:val="p"/>
                  </m:rPr>
                  <w:rPr>
                    <w:rFonts w:ascii="Cambria Math" w:hAnsi="Cambria Math" w:eastAsia="MS Mincho"/>
                    <w:lang w:eastAsia="ja-JP"/>
                  </w:rPr>
                  <m:t>+A</m:t>
                </m:r>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oMath>
            </m:oMathPara>
          </w:p>
        </w:tc>
        <w:tc>
          <w:tcPr>
            <w:tcW w:w="0" w:type="auto"/>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Composite array radiation pattern</w:t>
            </w:r>
          </w:p>
        </w:tc>
        <w:tc>
          <w:tcPr>
            <w:tcW w:w="7189" w:type="dxa"/>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A</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E</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+10</m:t>
                </m:r>
                <m:sSub>
                  <m:sSubPr>
                    <m:ctrlPr>
                      <w:rPr>
                        <w:rFonts w:ascii="Cambria Math" w:hAnsi="Cambria Math" w:eastAsia="MS Mincho"/>
                        <w:b w:val="0"/>
                        <w:bCs/>
                        <w:lang w:eastAsia="ja-JP"/>
                      </w:rPr>
                    </m:ctrlPr>
                  </m:sSubPr>
                  <m:e>
                    <m:r>
                      <m:rPr>
                        <m:sty m:val="p"/>
                      </m:rPr>
                      <w:rPr>
                        <w:rFonts w:ascii="Cambria Math" w:hAnsi="Cambria Math" w:eastAsia="MS Mincho"/>
                        <w:lang w:eastAsia="ja-JP"/>
                      </w:rPr>
                      <m:t>log</m:t>
                    </m:r>
                    <m:ctrlPr>
                      <w:rPr>
                        <w:rFonts w:ascii="Cambria Math" w:hAnsi="Cambria Math" w:eastAsia="MS Mincho"/>
                        <w:b w:val="0"/>
                        <w:bCs/>
                        <w:lang w:eastAsia="ja-JP"/>
                      </w:rPr>
                    </m:ctrlPr>
                  </m:e>
                  <m:sub>
                    <m:r>
                      <m:rPr>
                        <m:sty m:val="p"/>
                      </m:rPr>
                      <w:rPr>
                        <w:rFonts w:ascii="Cambria Math" w:hAnsi="Cambria Math" w:eastAsia="MS Mincho"/>
                        <w:lang w:eastAsia="ja-JP"/>
                      </w:rPr>
                      <m:t>10</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sSup>
                      <m:sSupPr>
                        <m:ctrlPr>
                          <w:rPr>
                            <w:rFonts w:ascii="Cambria Math" w:hAnsi="Cambria Math" w:eastAsia="MS Mincho"/>
                            <w:b w:val="0"/>
                            <w:bCs/>
                            <w:lang w:eastAsia="ja-JP"/>
                          </w:rPr>
                        </m:ctrlPr>
                      </m:sSupPr>
                      <m:e>
                        <m:d>
                          <m:dPr>
                            <m:begChr m:val="|"/>
                            <m:endChr m:val="|"/>
                            <m:ctrlPr>
                              <w:rPr>
                                <w:rFonts w:ascii="Cambria Math" w:hAnsi="Cambria Math" w:eastAsia="MS Mincho"/>
                                <w:b w:val="0"/>
                                <w:bCs/>
                                <w:lang w:eastAsia="ja-JP"/>
                              </w:rPr>
                            </m:ctrlPr>
                          </m:dPr>
                          <m:e>
                            <m:nary>
                              <m:naryPr>
                                <m:chr m:val="∑"/>
                                <m:limLoc m:val="undOvr"/>
                                <m:ctrlPr>
                                  <w:rPr>
                                    <w:rFonts w:ascii="Cambria Math" w:hAnsi="Cambria Math" w:eastAsia="MS Mincho"/>
                                    <w:b w:val="0"/>
                                    <w:bCs/>
                                    <w:lang w:eastAsia="ja-JP"/>
                                  </w:rPr>
                                </m:ctrlPr>
                              </m:naryPr>
                              <m:sub>
                                <m:r>
                                  <m:rPr>
                                    <m:sty m:val="p"/>
                                  </m:rPr>
                                  <w:rPr>
                                    <w:rFonts w:ascii="Cambria Math" w:hAnsi="Cambria Math" w:eastAsia="MS Mincho"/>
                                    <w:lang w:eastAsia="ja-JP"/>
                                  </w:rPr>
                                  <m:t>m=1</m:t>
                                </m:r>
                                <m:ctrlPr>
                                  <w:rPr>
                                    <w:rFonts w:ascii="Cambria Math" w:hAnsi="Cambria Math" w:eastAsia="MS Mincho"/>
                                    <w:b w:val="0"/>
                                    <w:bCs/>
                                    <w:lang w:eastAsia="ja-JP"/>
                                  </w:rPr>
                                </m:ctrlPr>
                              </m:sub>
                              <m:sup>
                                <m:r>
                                  <m:rPr>
                                    <m:sty m:val="p"/>
                                  </m:rPr>
                                  <w:rPr>
                                    <w:rFonts w:ascii="Cambria Math" w:hAnsi="Cambria Math" w:eastAsia="MS Mincho"/>
                                    <w:lang w:eastAsia="ja-JP"/>
                                  </w:rPr>
                                  <m:t>M</m:t>
                                </m:r>
                                <m:ctrlPr>
                                  <w:rPr>
                                    <w:rFonts w:ascii="Cambria Math" w:hAnsi="Cambria Math" w:eastAsia="MS Mincho"/>
                                    <w:b w:val="0"/>
                                    <w:bCs/>
                                    <w:lang w:eastAsia="ja-JP"/>
                                  </w:rPr>
                                </m:ctrlPr>
                              </m:sup>
                              <m:e>
                                <m:nary>
                                  <m:naryPr>
                                    <m:chr m:val="∑"/>
                                    <m:limLoc m:val="undOvr"/>
                                    <m:ctrlPr>
                                      <w:rPr>
                                        <w:rFonts w:ascii="Cambria Math" w:hAnsi="Cambria Math" w:eastAsia="MS Mincho"/>
                                        <w:b w:val="0"/>
                                        <w:bCs/>
                                        <w:lang w:eastAsia="ja-JP"/>
                                      </w:rPr>
                                    </m:ctrlPr>
                                  </m:naryPr>
                                  <m:sub>
                                    <m:r>
                                      <m:rPr>
                                        <m:sty m:val="p"/>
                                      </m:rPr>
                                      <w:rPr>
                                        <w:rFonts w:ascii="Cambria Math" w:hAnsi="Cambria Math" w:eastAsia="MS Mincho"/>
                                        <w:lang w:eastAsia="ja-JP"/>
                                      </w:rPr>
                                      <m:t>n=1</m:t>
                                    </m:r>
                                    <m:ctrlPr>
                                      <w:rPr>
                                        <w:rFonts w:ascii="Cambria Math" w:hAnsi="Cambria Math" w:eastAsia="MS Mincho"/>
                                        <w:b w:val="0"/>
                                        <w:bCs/>
                                        <w:lang w:eastAsia="ja-JP"/>
                                      </w:rPr>
                                    </m:ctrlPr>
                                  </m:sub>
                                  <m:sup>
                                    <m:r>
                                      <m:rPr>
                                        <m:sty m:val="p"/>
                                      </m:rPr>
                                      <w:rPr>
                                        <w:rFonts w:ascii="Cambria Math" w:hAnsi="Cambria Math" w:eastAsia="MS Mincho"/>
                                        <w:lang w:eastAsia="ja-JP"/>
                                      </w:rPr>
                                      <m:t>N</m:t>
                                    </m:r>
                                    <m:ctrlPr>
                                      <w:rPr>
                                        <w:rFonts w:ascii="Cambria Math" w:hAnsi="Cambria Math" w:eastAsia="MS Mincho"/>
                                        <w:b w:val="0"/>
                                        <w:bCs/>
                                        <w:lang w:eastAsia="ja-JP"/>
                                      </w:rPr>
                                    </m:ctrlPr>
                                  </m:sup>
                                  <m:e>
                                    <m:sSub>
                                      <m:sSubPr>
                                        <m:ctrlPr>
                                          <w:rPr>
                                            <w:rFonts w:ascii="Cambria Math" w:hAnsi="Cambria Math" w:eastAsia="MS Mincho"/>
                                            <w:b w:val="0"/>
                                            <w:bCs/>
                                            <w:lang w:eastAsia="ja-JP"/>
                                          </w:rPr>
                                        </m:ctrlPr>
                                      </m:sSubPr>
                                      <m:e>
                                        <m:r>
                                          <m:rPr>
                                            <m:sty m:val="p"/>
                                          </m:rPr>
                                          <w:rPr>
                                            <w:rFonts w:ascii="Cambria Math" w:hAnsi="Cambria Math" w:eastAsia="MS Mincho"/>
                                            <w:lang w:eastAsia="ja-JP"/>
                                          </w:rPr>
                                          <m:t>w</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sSub>
                                      <m:sSubPr>
                                        <m:ctrlPr>
                                          <w:rPr>
                                            <w:rFonts w:ascii="Cambria Math" w:hAnsi="Cambria Math" w:eastAsia="MS Mincho"/>
                                            <w:b w:val="0"/>
                                            <w:bCs/>
                                            <w:lang w:eastAsia="ja-JP"/>
                                          </w:rPr>
                                        </m:ctrlPr>
                                      </m:sSubPr>
                                      <m:e>
                                        <m:r>
                                          <m:rPr>
                                            <m:sty m:val="p"/>
                                          </m:rPr>
                                          <w:rPr>
                                            <w:rFonts w:ascii="Cambria Math" w:hAnsi="Cambria Math" w:eastAsia="MS Mincho"/>
                                            <w:lang w:eastAsia="ja-JP"/>
                                          </w:rPr>
                                          <m:t>v</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ctrlPr>
                                      <w:rPr>
                                        <w:rFonts w:ascii="Cambria Math" w:hAnsi="Cambria Math" w:eastAsia="MS Mincho"/>
                                        <w:b w:val="0"/>
                                        <w:bCs/>
                                        <w:lang w:eastAsia="ja-JP"/>
                                      </w:rPr>
                                    </m:ctrlPr>
                                  </m:e>
                                </m:nary>
                                <m:ctrlPr>
                                  <w:rPr>
                                    <w:rFonts w:ascii="Cambria Math" w:hAnsi="Cambria Math" w:eastAsia="MS Mincho"/>
                                    <w:b w:val="0"/>
                                    <w:bCs/>
                                    <w:lang w:eastAsia="ja-JP"/>
                                  </w:rPr>
                                </m:ctrlPr>
                              </m:e>
                            </m:nary>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eastAsia="ja-JP"/>
                          </w:rPr>
                          <m:t>2</m:t>
                        </m:r>
                        <m:ctrlPr>
                          <w:rPr>
                            <w:rFonts w:ascii="Cambria Math" w:hAnsi="Cambria Math" w:eastAsia="MS Mincho"/>
                            <w:b w:val="0"/>
                            <w:bCs/>
                            <w:lang w:eastAsia="ja-JP"/>
                          </w:rPr>
                        </m:ctrlPr>
                      </m:sup>
                    </m:sSup>
                    <m:ctrlPr>
                      <w:rPr>
                        <w:rFonts w:ascii="Cambria Math" w:hAnsi="Cambria Math" w:eastAsia="MS Mincho"/>
                        <w:b w:val="0"/>
                        <w:bCs/>
                        <w:lang w:eastAsia="ja-JP"/>
                      </w:rPr>
                    </m:ctrlPr>
                  </m:e>
                </m:d>
              </m:oMath>
            </m:oMathPara>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where</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v</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r>
                  <m:rPr>
                    <m:sty m:val="p"/>
                  </m:rPr>
                  <w:rPr>
                    <w:rFonts w:ascii="Cambria Math" w:hAnsi="Cambria Math" w:eastAsia="MS Mincho"/>
                    <w:lang w:eastAsia="ja-JP"/>
                  </w:rPr>
                  <m:t>=exp</m:t>
                </m:r>
                <m:d>
                  <m:dPr>
                    <m:ctrlPr>
                      <w:rPr>
                        <w:rFonts w:ascii="Cambria Math" w:hAnsi="Cambria Math" w:eastAsia="MS Mincho"/>
                        <w:b w:val="0"/>
                        <w:bCs/>
                        <w:lang w:eastAsia="ja-JP"/>
                      </w:rPr>
                    </m:ctrlPr>
                  </m:dPr>
                  <m:e>
                    <m:r>
                      <m:rPr>
                        <m:sty m:val="p"/>
                      </m:rPr>
                      <w:rPr>
                        <w:rFonts w:ascii="Cambria Math" w:hAnsi="Cambria Math" w:eastAsia="MS Mincho"/>
                        <w:lang w:eastAsia="ja-JP"/>
                      </w:rPr>
                      <m:t>j2π</m:t>
                    </m:r>
                    <m:d>
                      <m:dPr>
                        <m:ctrlPr>
                          <w:rPr>
                            <w:rFonts w:ascii="Cambria Math" w:hAnsi="Cambria Math" w:eastAsia="MS Mincho"/>
                            <w:b w:val="0"/>
                            <w:bCs/>
                            <w:lang w:eastAsia="ja-JP"/>
                          </w:rPr>
                        </m:ctrlPr>
                      </m:dPr>
                      <m:e>
                        <m:d>
                          <m:dPr>
                            <m:ctrlPr>
                              <w:rPr>
                                <w:rFonts w:ascii="Cambria Math" w:hAnsi="Cambria Math" w:eastAsia="MS Mincho"/>
                                <w:b w:val="0"/>
                                <w:bCs/>
                                <w:lang w:eastAsia="ja-JP"/>
                              </w:rPr>
                            </m:ctrlPr>
                          </m:dPr>
                          <m:e>
                            <m:r>
                              <m:rPr>
                                <m:sty m:val="p"/>
                              </m:rPr>
                              <w:rPr>
                                <w:rFonts w:ascii="Cambria Math" w:hAnsi="Cambria Math" w:eastAsia="MS Mincho"/>
                                <w:lang w:eastAsia="ja-JP"/>
                              </w:rPr>
                              <m:t>m−1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cos</m:t>
                        </m:r>
                        <m:d>
                          <m:dPr>
                            <m:ctrlPr>
                              <w:rPr>
                                <w:rFonts w:ascii="Cambria Math" w:hAnsi="Cambria Math" w:eastAsia="MS Mincho"/>
                                <w:b w:val="0"/>
                                <w:bCs/>
                                <w:lang w:eastAsia="ja-JP"/>
                              </w:rPr>
                            </m:ctrlPr>
                          </m:dPr>
                          <m:e>
                            <m:r>
                              <m:rPr>
                                <m:sty m:val="p"/>
                              </m:rPr>
                              <w:rPr>
                                <w:rFonts w:ascii="Cambria Math" w:hAnsi="Cambria Math" w:eastAsia="MS Mincho"/>
                                <w:lang w:eastAsia="ja-JP"/>
                              </w:rPr>
                              <m:t>θ</m:t>
                            </m:r>
                            <m:ctrlPr>
                              <w:rPr>
                                <w:rFonts w:ascii="Cambria Math" w:hAnsi="Cambria Math" w:eastAsia="MS Mincho"/>
                                <w:b w:val="0"/>
                                <w:bCs/>
                                <w:lang w:eastAsia="ja-JP"/>
                              </w:rPr>
                            </m:ctrlPr>
                          </m:e>
                        </m:d>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eastAsia="ja-JP"/>
                              </w:rPr>
                              <m:t>n−1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ℎ</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sin</m:t>
                        </m:r>
                        <m:d>
                          <m:dPr>
                            <m:ctrlPr>
                              <w:rPr>
                                <w:rFonts w:ascii="Cambria Math" w:hAnsi="Cambria Math" w:eastAsia="MS Mincho"/>
                                <w:b w:val="0"/>
                                <w:bCs/>
                                <w:lang w:eastAsia="ja-JP"/>
                              </w:rPr>
                            </m:ctrlPr>
                          </m:dPr>
                          <m:e>
                            <m:r>
                              <m:rPr>
                                <m:sty m:val="p"/>
                              </m:rPr>
                              <w:rPr>
                                <w:rFonts w:ascii="Cambria Math" w:hAnsi="Cambria Math" w:eastAsia="MS Mincho"/>
                                <w:lang w:eastAsia="ja-JP"/>
                              </w:rPr>
                              <m:t>θ</m:t>
                            </m:r>
                            <m:ctrlPr>
                              <w:rPr>
                                <w:rFonts w:ascii="Cambria Math" w:hAnsi="Cambria Math" w:eastAsia="MS Mincho"/>
                                <w:b w:val="0"/>
                                <w:bCs/>
                                <w:lang w:eastAsia="ja-JP"/>
                              </w:rPr>
                            </m:ctrlPr>
                          </m:e>
                        </m:d>
                        <m:r>
                          <m:rPr>
                            <m:sty m:val="p"/>
                          </m:rPr>
                          <w:rPr>
                            <w:rFonts w:ascii="Cambria Math" w:hAnsi="Cambria Math" w:eastAsia="MS Mincho"/>
                            <w:lang w:eastAsia="ja-JP"/>
                          </w:rPr>
                          <m:t>sin</m:t>
                        </m:r>
                        <m:d>
                          <m:dPr>
                            <m:ctrlPr>
                              <w:rPr>
                                <w:rFonts w:ascii="Cambria Math" w:hAnsi="Cambria Math" w:eastAsia="MS Mincho"/>
                                <w:b w:val="0"/>
                                <w:bCs/>
                                <w:lang w:eastAsia="ja-JP"/>
                              </w:rPr>
                            </m:ctrlPr>
                          </m:dPr>
                          <m:e>
                            <m:r>
                              <m:rPr>
                                <m:sty m:val="p"/>
                              </m:rPr>
                              <w:rPr>
                                <w:rFonts w:ascii="Cambria Math" w:hAnsi="Cambria Math" w:eastAsia="MS Mincho"/>
                                <w:lang w:eastAsia="ja-JP"/>
                              </w:rPr>
                              <m:t>φ</m:t>
                            </m:r>
                            <m:ctrlPr>
                              <w:rPr>
                                <w:rFonts w:ascii="Cambria Math" w:hAnsi="Cambria Math" w:eastAsia="MS Mincho"/>
                                <w:b w:val="0"/>
                                <w:bCs/>
                                <w:lang w:eastAsia="ja-JP"/>
                              </w:rPr>
                            </m:ctrlPr>
                          </m:e>
                        </m:d>
                        <m:ctrlPr>
                          <w:rPr>
                            <w:rFonts w:ascii="Cambria Math" w:hAnsi="Cambria Math" w:eastAsia="MS Mincho"/>
                            <w:b w:val="0"/>
                            <w:bCs/>
                            <w:lang w:eastAsia="ja-JP"/>
                          </w:rPr>
                        </m:ctrlPr>
                      </m:e>
                    </m:d>
                    <m:ctrlPr>
                      <w:rPr>
                        <w:rFonts w:ascii="Cambria Math" w:hAnsi="Cambria Math" w:eastAsia="MS Mincho"/>
                        <w:b w:val="0"/>
                        <w:bCs/>
                        <w:lang w:eastAsia="ja-JP"/>
                      </w:rPr>
                    </m:ctrlPr>
                  </m:e>
                </m:d>
              </m:oMath>
            </m:oMathPara>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w</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r>
                  <m:rPr>
                    <m:sty m:val="p"/>
                  </m:rPr>
                  <w:rPr>
                    <w:rFonts w:ascii="Cambria Math" w:hAnsi="Cambria Math" w:eastAsia="MS Mincho"/>
                    <w:lang w:eastAsia="ja-JP"/>
                  </w:rPr>
                  <m:t>=</m:t>
                </m:r>
                <m:f>
                  <m:fPr>
                    <m:ctrlPr>
                      <w:rPr>
                        <w:rFonts w:ascii="Cambria Math" w:hAnsi="Cambria Math" w:eastAsia="MS Mincho"/>
                        <w:b w:val="0"/>
                        <w:bCs/>
                        <w:lang w:eastAsia="ja-JP"/>
                      </w:rPr>
                    </m:ctrlPr>
                  </m:fPr>
                  <m:num>
                    <m:r>
                      <m:rPr>
                        <m:sty m:val="p"/>
                      </m:rPr>
                      <w:rPr>
                        <w:rFonts w:ascii="Cambria Math" w:hAnsi="Cambria Math" w:eastAsia="MS Mincho"/>
                        <w:lang w:eastAsia="ja-JP"/>
                      </w:rPr>
                      <m:t>1</m:t>
                    </m:r>
                    <m:ctrlPr>
                      <w:rPr>
                        <w:rFonts w:ascii="Cambria Math" w:hAnsi="Cambria Math" w:eastAsia="MS Mincho"/>
                        <w:b w:val="0"/>
                        <w:bCs/>
                        <w:lang w:eastAsia="ja-JP"/>
                      </w:rPr>
                    </m:ctrlPr>
                  </m:num>
                  <m:den>
                    <m:rad>
                      <m:radPr>
                        <m:degHide m:val="1"/>
                        <m:ctrlPr>
                          <w:rPr>
                            <w:rFonts w:ascii="Cambria Math" w:hAnsi="Cambria Math" w:eastAsia="MS Mincho"/>
                            <w:b w:val="0"/>
                            <w:bCs/>
                            <w:lang w:eastAsia="ja-JP"/>
                          </w:rPr>
                        </m:ctrlPr>
                      </m:radPr>
                      <m:deg>
                        <m:ctrlPr>
                          <w:rPr>
                            <w:rFonts w:ascii="Cambria Math" w:hAnsi="Cambria Math" w:eastAsia="MS Mincho"/>
                            <w:b w:val="0"/>
                            <w:bCs/>
                            <w:lang w:eastAsia="ja-JP"/>
                          </w:rPr>
                        </m:ctrlPr>
                      </m:deg>
                      <m:e>
                        <m:r>
                          <m:rPr>
                            <m:sty m:val="p"/>
                          </m:rPr>
                          <w:rPr>
                            <w:rFonts w:ascii="Cambria Math" w:hAnsi="Cambria Math" w:eastAsia="MS Mincho"/>
                            <w:lang w:eastAsia="ja-JP"/>
                          </w:rPr>
                          <m:t>MN</m:t>
                        </m:r>
                        <m:ctrlPr>
                          <w:rPr>
                            <w:rFonts w:ascii="Cambria Math" w:hAnsi="Cambria Math" w:eastAsia="MS Mincho"/>
                            <w:b w:val="0"/>
                            <w:bCs/>
                            <w:lang w:eastAsia="ja-JP"/>
                          </w:rPr>
                        </m:ctrlPr>
                      </m:e>
                    </m:rad>
                    <m:ctrlPr>
                      <w:rPr>
                        <w:rFonts w:ascii="Cambria Math" w:hAnsi="Cambria Math" w:eastAsia="MS Mincho"/>
                        <w:b w:val="0"/>
                        <w:bCs/>
                        <w:lang w:eastAsia="ja-JP"/>
                      </w:rPr>
                    </m:ctrlPr>
                  </m:den>
                </m:f>
                <m:r>
                  <m:rPr>
                    <m:sty m:val="p"/>
                  </m:rPr>
                  <w:rPr>
                    <w:rFonts w:ascii="Cambria Math" w:hAnsi="Cambria Math" w:eastAsia="MS Mincho"/>
                    <w:lang w:eastAsia="ja-JP"/>
                  </w:rPr>
                  <m:t>exp</m:t>
                </m:r>
                <m:d>
                  <m:dPr>
                    <m:ctrlPr>
                      <w:rPr>
                        <w:rFonts w:ascii="Cambria Math" w:hAnsi="Cambria Math" w:eastAsia="MS Mincho"/>
                        <w:b w:val="0"/>
                        <w:bCs/>
                        <w:lang w:eastAsia="ja-JP"/>
                      </w:rPr>
                    </m:ctrlPr>
                  </m:dPr>
                  <m:e>
                    <m:r>
                      <m:rPr>
                        <m:sty m:val="p"/>
                      </m:rPr>
                      <w:rPr>
                        <w:rFonts w:ascii="Cambria Math" w:hAnsi="Cambria Math" w:eastAsia="MS Mincho"/>
                        <w:lang w:eastAsia="ja-JP"/>
                      </w:rPr>
                      <m:t>j2π</m:t>
                    </m:r>
                    <m:d>
                      <m:dPr>
                        <m:ctrlPr>
                          <w:rPr>
                            <w:rFonts w:ascii="Cambria Math" w:hAnsi="Cambria Math" w:eastAsia="MS Mincho"/>
                            <w:b w:val="0"/>
                            <w:bCs/>
                            <w:lang w:eastAsia="ja-JP"/>
                          </w:rPr>
                        </m:ctrlPr>
                      </m:dPr>
                      <m:e>
                        <m:d>
                          <m:dPr>
                            <m:ctrlPr>
                              <w:rPr>
                                <w:rFonts w:ascii="Cambria Math" w:hAnsi="Cambria Math" w:eastAsia="MS Mincho"/>
                                <w:b w:val="0"/>
                                <w:bCs/>
                                <w:lang w:eastAsia="ja-JP"/>
                              </w:rPr>
                            </m:ctrlPr>
                          </m:dPr>
                          <m:e>
                            <m:r>
                              <m:rPr>
                                <m:sty m:val="p"/>
                              </m:rPr>
                              <w:rPr>
                                <w:rFonts w:ascii="Cambria Math" w:hAnsi="Cambria Math" w:eastAsia="MS Mincho"/>
                                <w:lang w:eastAsia="ja-JP"/>
                              </w:rPr>
                              <m:t>m−1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sin</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etilt</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eastAsia="ja-JP"/>
                              </w:rPr>
                              <m:t>n−1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ℎ</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cos</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etilt</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sin</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φ</m:t>
                                </m:r>
                                <m:ctrlPr>
                                  <w:rPr>
                                    <w:rFonts w:ascii="Cambria Math" w:hAnsi="Cambria Math" w:eastAsia="MS Mincho"/>
                                    <w:b w:val="0"/>
                                    <w:bCs/>
                                    <w:lang w:eastAsia="ja-JP"/>
                                  </w:rPr>
                                </m:ctrlPr>
                              </m:e>
                              <m:sub>
                                <m:r>
                                  <m:rPr>
                                    <m:sty m:val="p"/>
                                  </m:rPr>
                                  <w:rPr>
                                    <w:rFonts w:ascii="Cambria Math" w:hAnsi="Cambria Math" w:eastAsia="MS Mincho"/>
                                    <w:lang w:eastAsia="ja-JP"/>
                                  </w:rPr>
                                  <m:t>escan</m:t>
                                </m:r>
                                <m:ctrlPr>
                                  <w:rPr>
                                    <w:rFonts w:ascii="Cambria Math" w:hAnsi="Cambria Math" w:eastAsia="MS Mincho"/>
                                    <w:b w:val="0"/>
                                    <w:bCs/>
                                    <w:lang w:eastAsia="ja-JP"/>
                                  </w:rPr>
                                </m:ctrlPr>
                              </m:sub>
                            </m:sSub>
                            <m:ctrlPr>
                              <w:rPr>
                                <w:rFonts w:ascii="Cambria Math" w:hAnsi="Cambria Math" w:eastAsia="MS Mincho"/>
                                <w:b w:val="0"/>
                                <w:bCs/>
                                <w:lang w:eastAsia="ja-JP"/>
                              </w:rPr>
                            </m:ctrlPr>
                          </m:e>
                        </m:d>
                        <m:ctrlPr>
                          <w:rPr>
                            <w:rFonts w:ascii="Cambria Math" w:hAnsi="Cambria Math" w:eastAsia="MS Mincho"/>
                            <w:b w:val="0"/>
                            <w:bCs/>
                            <w:lang w:eastAsia="ja-JP"/>
                          </w:rPr>
                        </m:ctrlPr>
                      </m:e>
                    </m:d>
                    <m:ctrlPr>
                      <w:rPr>
                        <w:rFonts w:ascii="Cambria Math" w:hAnsi="Cambria Math" w:eastAsia="MS Mincho"/>
                        <w:b w:val="0"/>
                        <w:bCs/>
                        <w:lang w:eastAsia="ja-JP"/>
                      </w:rPr>
                    </m:ctrlPr>
                  </m:e>
                </m:d>
              </m:oMath>
            </m:oMathPara>
          </w:p>
        </w:tc>
        <w:tc>
          <w:tcPr>
            <w:tcW w:w="0" w:type="auto"/>
            <w:vAlign w:val="center"/>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dBi</w:t>
            </w:r>
          </w:p>
        </w:tc>
      </w:tr>
    </w:tbl>
    <w:p/>
    <w:p>
      <w:pPr>
        <w:rPr>
          <w:sz w:val="20"/>
          <w:szCs w:val="18"/>
        </w:rPr>
      </w:pPr>
      <w:r>
        <w:rPr>
          <w:sz w:val="20"/>
          <w:szCs w:val="18"/>
          <w:lang w:eastAsia="zh-CN"/>
        </w:rPr>
        <w:t xml:space="preserve">In Table </w:t>
      </w:r>
      <w:r>
        <w:rPr>
          <w:rFonts w:hint="eastAsia"/>
          <w:sz w:val="20"/>
          <w:szCs w:val="18"/>
          <w:lang w:eastAsia="zh-CN"/>
        </w:rPr>
        <w:t>2.3.2</w:t>
      </w:r>
      <w:r>
        <w:rPr>
          <w:sz w:val="20"/>
          <w:szCs w:val="18"/>
          <w:lang w:eastAsia="zh-CN"/>
        </w:rPr>
        <w:t>-</w:t>
      </w:r>
      <w:r>
        <w:rPr>
          <w:rFonts w:hint="eastAsia"/>
          <w:sz w:val="20"/>
          <w:szCs w:val="18"/>
          <w:lang w:val="en-US" w:eastAsia="zh-CN"/>
        </w:rPr>
        <w:t>3</w:t>
      </w:r>
      <w:r>
        <w:rPr>
          <w:sz w:val="20"/>
          <w:szCs w:val="18"/>
          <w:lang w:eastAsia="zh-CN"/>
        </w:rPr>
        <w:t>, base station array antenna parameters for different deployment scenarios is listed. Element parameters have been selected to produce correct element peak gain</w:t>
      </w:r>
      <w:r>
        <w:rPr>
          <w:iCs/>
          <w:sz w:val="20"/>
          <w:szCs w:val="18"/>
        </w:rPr>
        <w:t xml:space="preserve"> determined by calculating the directivity from a given geometry including beam widths. </w:t>
      </w:r>
      <w:r>
        <w:rPr>
          <w:sz w:val="20"/>
          <w:szCs w:val="18"/>
        </w:rPr>
        <w:t xml:space="preserve">The element directivity can be calculated based on the pattern described by Table </w:t>
      </w:r>
      <w:r>
        <w:rPr>
          <w:rFonts w:hint="eastAsia"/>
          <w:sz w:val="20"/>
          <w:szCs w:val="18"/>
        </w:rPr>
        <w:t>2.3.2-3</w:t>
      </w:r>
      <w:r>
        <w:rPr>
          <w:sz w:val="20"/>
          <w:szCs w:val="18"/>
        </w:rPr>
        <w:t xml:space="preserve"> in dBi as:</w:t>
      </w:r>
    </w:p>
    <w:p>
      <w:pPr>
        <w:pStyle w:val="51"/>
        <w:rPr>
          <w:sz w:val="20"/>
          <w:szCs w:val="18"/>
        </w:rPr>
      </w:pPr>
      <w:r>
        <w:rPr>
          <w:rFonts w:eastAsia="MS Mincho"/>
          <w:sz w:val="20"/>
          <w:szCs w:val="18"/>
        </w:rPr>
        <w:tab/>
      </w:r>
      <m:oMath>
        <m:sSub>
          <m:sSubPr>
            <m:ctrlPr>
              <w:rPr>
                <w:rFonts w:ascii="Cambria Math" w:hAnsi="Cambria Math"/>
                <w:sz w:val="20"/>
                <w:szCs w:val="18"/>
              </w:rPr>
            </m:ctrlPr>
          </m:sSubPr>
          <m:e>
            <m:r>
              <m:rPr/>
              <w:rPr>
                <w:rFonts w:ascii="Cambria Math" w:hAnsi="Cambria Math"/>
                <w:sz w:val="20"/>
                <w:szCs w:val="18"/>
              </w:rPr>
              <m:t>G</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m:t>
        </m:r>
        <m:sSub>
          <m:sSubPr>
            <m:ctrlPr>
              <w:rPr>
                <w:rFonts w:ascii="Cambria Math" w:hAnsi="Cambria Math"/>
                <w:sz w:val="20"/>
                <w:szCs w:val="18"/>
              </w:rPr>
            </m:ctrlPr>
          </m:sSubPr>
          <m:e>
            <m:r>
              <m:rPr/>
              <w:rPr>
                <w:rFonts w:ascii="Cambria Math" w:hAnsi="Cambria Math"/>
                <w:sz w:val="20"/>
                <w:szCs w:val="18"/>
              </w:rPr>
              <m:t>D</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m:t>
        </m:r>
        <m:sSub>
          <m:sSubPr>
            <m:ctrlPr>
              <w:rPr>
                <w:rFonts w:ascii="Cambria Math" w:hAnsi="Cambria Math"/>
                <w:sz w:val="20"/>
                <w:szCs w:val="18"/>
              </w:rPr>
            </m:ctrlPr>
          </m:sSubPr>
          <m:e>
            <m:r>
              <m:rPr/>
              <w:rPr>
                <w:rFonts w:ascii="Cambria Math" w:hAnsi="Cambria Math"/>
                <w:sz w:val="20"/>
                <w:szCs w:val="18"/>
              </w:rPr>
              <m:t>L</m:t>
            </m:r>
            <m:ctrlPr>
              <w:rPr>
                <w:rFonts w:ascii="Cambria Math" w:hAnsi="Cambria Math"/>
                <w:sz w:val="20"/>
                <w:szCs w:val="18"/>
              </w:rPr>
            </m:ctrlPr>
          </m:e>
          <m:sub>
            <m:r>
              <m:rPr/>
              <w:rPr>
                <w:rFonts w:ascii="Cambria Math" w:hAnsi="Cambria Math"/>
                <w:sz w:val="20"/>
                <w:szCs w:val="18"/>
              </w:rPr>
              <m:t>E</m:t>
            </m:r>
            <m:ctrlPr>
              <w:rPr>
                <w:rFonts w:ascii="Cambria Math" w:hAnsi="Cambria Math"/>
                <w:sz w:val="20"/>
                <w:szCs w:val="18"/>
              </w:rPr>
            </m:ctrlPr>
          </m:sub>
        </m:sSub>
      </m:oMath>
      <w:r>
        <w:rPr>
          <w:sz w:val="20"/>
          <w:szCs w:val="18"/>
        </w:rPr>
        <w:tab/>
      </w:r>
    </w:p>
    <w:p>
      <w:pPr>
        <w:rPr>
          <w:iCs/>
          <w:sz w:val="20"/>
          <w:szCs w:val="18"/>
        </w:rPr>
      </w:pPr>
      <w:r>
        <w:rPr>
          <w:rFonts w:ascii="Arial" w:hAnsi="Arial"/>
          <w:sz w:val="20"/>
          <w:szCs w:val="18"/>
          <w:lang w:eastAsia="zh-CN"/>
        </w:rPr>
        <w:t xml:space="preserve">, </w:t>
      </w:r>
      <w:r>
        <w:rPr>
          <w:sz w:val="20"/>
          <w:szCs w:val="18"/>
          <w:lang w:eastAsia="zh-CN"/>
        </w:rPr>
        <w:t>where the peak directivity</w:t>
      </w:r>
      <w:r>
        <w:rPr>
          <w:rFonts w:ascii="Arial" w:hAnsi="Arial"/>
          <w:sz w:val="20"/>
          <w:szCs w:val="18"/>
          <w:lang w:eastAsia="zh-CN"/>
        </w:rPr>
        <w:t xml:space="preserve"> </w:t>
      </w:r>
      <w:r>
        <w:rPr>
          <w:rFonts w:ascii="Cambria Math" w:hAnsi="Cambria Math"/>
          <w:i/>
          <w:iCs/>
          <w:sz w:val="20"/>
          <w:szCs w:val="18"/>
          <w:lang w:eastAsia="zh-CN"/>
        </w:rPr>
        <w:t>D</w:t>
      </w:r>
      <w:r>
        <w:rPr>
          <w:rFonts w:ascii="Cambria Math" w:hAnsi="Cambria Math"/>
          <w:i/>
          <w:iCs/>
          <w:sz w:val="20"/>
          <w:szCs w:val="18"/>
          <w:vertAlign w:val="subscript"/>
          <w:lang w:eastAsia="zh-CN"/>
        </w:rPr>
        <w:t>E,max</w:t>
      </w:r>
      <w:r>
        <w:rPr>
          <w:rFonts w:ascii="Arial" w:hAnsi="Arial"/>
          <w:sz w:val="20"/>
          <w:szCs w:val="18"/>
          <w:vertAlign w:val="subscript"/>
          <w:lang w:eastAsia="zh-CN"/>
        </w:rPr>
        <w:t xml:space="preserve"> </w:t>
      </w:r>
      <w:r>
        <w:rPr>
          <w:sz w:val="20"/>
          <w:szCs w:val="18"/>
          <w:lang w:eastAsia="zh-CN"/>
        </w:rPr>
        <w:t xml:space="preserve">is calculated from given values on </w:t>
      </w:r>
      <w:r>
        <w:rPr>
          <w:rFonts w:ascii="Symbol" w:hAnsi="Symbol"/>
          <w:i/>
          <w:sz w:val="20"/>
          <w:szCs w:val="18"/>
        </w:rPr>
        <w:t></w:t>
      </w:r>
      <w:r>
        <w:rPr>
          <w:rFonts w:ascii="Arial" w:hAnsi="Arial"/>
          <w:i/>
          <w:sz w:val="20"/>
          <w:szCs w:val="18"/>
          <w:vertAlign w:val="subscript"/>
        </w:rPr>
        <w:t xml:space="preserve">3dB, </w:t>
      </w:r>
      <w:r>
        <w:rPr>
          <w:rFonts w:ascii="Symbol" w:hAnsi="Symbol"/>
          <w:i/>
          <w:sz w:val="20"/>
          <w:szCs w:val="18"/>
        </w:rPr>
        <w:t></w:t>
      </w:r>
      <w:r>
        <w:rPr>
          <w:rFonts w:ascii="Arial" w:hAnsi="Arial"/>
          <w:i/>
          <w:sz w:val="20"/>
          <w:szCs w:val="18"/>
          <w:vertAlign w:val="subscript"/>
        </w:rPr>
        <w:t xml:space="preserve">3dB, </w:t>
      </w:r>
      <w:r>
        <w:rPr>
          <w:rFonts w:ascii="Cambria Math" w:hAnsi="Cambria Math"/>
          <w:i/>
          <w:sz w:val="20"/>
          <w:szCs w:val="18"/>
        </w:rPr>
        <w:t>d</w:t>
      </w:r>
      <w:r>
        <w:rPr>
          <w:rFonts w:ascii="Cambria Math" w:hAnsi="Cambria Math"/>
          <w:i/>
          <w:sz w:val="20"/>
          <w:szCs w:val="18"/>
          <w:vertAlign w:val="subscript"/>
        </w:rPr>
        <w:t xml:space="preserve">h </w:t>
      </w:r>
      <w:r>
        <w:rPr>
          <w:iCs/>
          <w:sz w:val="20"/>
          <w:szCs w:val="18"/>
        </w:rPr>
        <w:t>and</w:t>
      </w:r>
      <w:r>
        <w:rPr>
          <w:i/>
          <w:sz w:val="20"/>
          <w:szCs w:val="18"/>
          <w:vertAlign w:val="subscript"/>
        </w:rPr>
        <w:t xml:space="preserve"> </w:t>
      </w:r>
      <w:r>
        <w:rPr>
          <w:rFonts w:ascii="Cambria Math" w:hAnsi="Cambria Math"/>
          <w:i/>
          <w:sz w:val="20"/>
          <w:szCs w:val="18"/>
        </w:rPr>
        <w:t>d</w:t>
      </w:r>
      <w:r>
        <w:rPr>
          <w:rFonts w:ascii="Cambria Math" w:hAnsi="Cambria Math"/>
          <w:i/>
          <w:sz w:val="20"/>
          <w:szCs w:val="18"/>
          <w:vertAlign w:val="subscript"/>
        </w:rPr>
        <w:t>v</w:t>
      </w:r>
      <w:r>
        <w:rPr>
          <w:sz w:val="20"/>
          <w:szCs w:val="18"/>
        </w:rPr>
        <w:t xml:space="preserve"> as:</w:t>
      </w:r>
    </w:p>
    <w:p>
      <w:pPr>
        <w:pStyle w:val="51"/>
        <w:rPr>
          <w:sz w:val="20"/>
          <w:szCs w:val="18"/>
        </w:rPr>
      </w:pPr>
      <w:r>
        <w:rPr>
          <w:rFonts w:eastAsia="MS Mincho"/>
          <w:sz w:val="20"/>
          <w:szCs w:val="18"/>
        </w:rPr>
        <w:tab/>
      </w:r>
      <m:oMath>
        <m:sSub>
          <m:sSubPr>
            <m:ctrlPr>
              <w:rPr>
                <w:rFonts w:ascii="Cambria Math" w:hAnsi="Cambria Math"/>
                <w:sz w:val="20"/>
                <w:szCs w:val="18"/>
              </w:rPr>
            </m:ctrlPr>
          </m:sSubPr>
          <m:e>
            <m:r>
              <m:rPr/>
              <w:rPr>
                <w:rFonts w:ascii="Cambria Math" w:hAnsi="Cambria Math"/>
                <w:sz w:val="20"/>
                <w:szCs w:val="18"/>
              </w:rPr>
              <m:t>D</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=10</m:t>
        </m:r>
        <m:sSub>
          <m:sSubPr>
            <m:ctrlPr>
              <w:rPr>
                <w:rFonts w:ascii="Cambria Math" w:hAnsi="Cambria Math"/>
                <w:sz w:val="20"/>
                <w:szCs w:val="18"/>
              </w:rPr>
            </m:ctrlPr>
          </m:sSubPr>
          <m:e>
            <m:r>
              <m:rPr>
                <m:sty m:val="p"/>
              </m:rPr>
              <w:rPr>
                <w:rFonts w:ascii="Cambria Math" w:hAnsi="Cambria Math"/>
                <w:sz w:val="20"/>
                <w:szCs w:val="18"/>
              </w:rPr>
              <m:t>log</m:t>
            </m:r>
            <m:ctrlPr>
              <w:rPr>
                <w:rFonts w:ascii="Cambria Math" w:hAnsi="Cambria Math"/>
                <w:sz w:val="20"/>
                <w:szCs w:val="18"/>
              </w:rPr>
            </m:ctrlPr>
          </m:e>
          <m:sub>
            <m:r>
              <m:rPr>
                <m:sty m:val="p"/>
              </m:rPr>
              <w:rPr>
                <w:rFonts w:ascii="Cambria Math" w:hAnsi="Cambria Math"/>
                <w:sz w:val="20"/>
                <w:szCs w:val="18"/>
              </w:rPr>
              <m:t>10</m:t>
            </m:r>
            <m:ctrlPr>
              <w:rPr>
                <w:rFonts w:ascii="Cambria Math" w:hAnsi="Cambria Math"/>
                <w:sz w:val="20"/>
                <w:szCs w:val="18"/>
              </w:rPr>
            </m:ctrlPr>
          </m:sub>
        </m:sSub>
        <m:d>
          <m:dPr>
            <m:ctrlPr>
              <w:rPr>
                <w:rFonts w:ascii="Cambria Math" w:hAnsi="Cambria Math"/>
                <w:sz w:val="20"/>
                <w:szCs w:val="18"/>
              </w:rPr>
            </m:ctrlPr>
          </m:dPr>
          <m:e>
            <m:f>
              <m:fPr>
                <m:ctrlPr>
                  <w:rPr>
                    <w:rFonts w:ascii="Cambria Math" w:hAnsi="Cambria Math"/>
                    <w:sz w:val="20"/>
                    <w:szCs w:val="18"/>
                  </w:rPr>
                </m:ctrlPr>
              </m:fPr>
              <m:num>
                <m:r>
                  <m:rPr>
                    <m:sty m:val="p"/>
                  </m:rPr>
                  <w:rPr>
                    <w:rFonts w:ascii="Cambria Math" w:hAnsi="Cambria Math"/>
                    <w:sz w:val="20"/>
                    <w:szCs w:val="18"/>
                  </w:rPr>
                  <m:t>4</m:t>
                </m:r>
                <m:r>
                  <m:rPr/>
                  <w:rPr>
                    <w:rFonts w:ascii="Cambria Math" w:hAnsi="Cambria Math"/>
                    <w:sz w:val="20"/>
                    <w:szCs w:val="18"/>
                  </w:rPr>
                  <m:t>π</m:t>
                </m:r>
                <m:sSub>
                  <m:sSubPr>
                    <m:ctrlPr>
                      <w:rPr>
                        <w:rFonts w:ascii="Cambria Math" w:hAnsi="Cambria Math"/>
                        <w:sz w:val="20"/>
                        <w:szCs w:val="18"/>
                      </w:rPr>
                    </m:ctrlPr>
                  </m:sSubPr>
                  <m:e>
                    <m:d>
                      <m:dPr>
                        <m:begChr m:val="["/>
                        <m:endChr m:val="]"/>
                        <m:ctrlPr>
                          <w:rPr>
                            <w:rFonts w:ascii="Cambria Math" w:hAnsi="Cambria Math"/>
                            <w:sz w:val="20"/>
                            <w:szCs w:val="18"/>
                          </w:rPr>
                        </m:ctrlPr>
                      </m:dPr>
                      <m:e>
                        <m:sSub>
                          <m:sSubPr>
                            <m:ctrlPr>
                              <w:rPr>
                                <w:rFonts w:ascii="Cambria Math" w:hAnsi="Cambria Math"/>
                                <w:sz w:val="20"/>
                                <w:szCs w:val="18"/>
                              </w:rPr>
                            </m:ctrlPr>
                          </m:sSubPr>
                          <m:e>
                            <m:r>
                              <m:rPr/>
                              <w:rPr>
                                <w:rFonts w:ascii="Cambria Math" w:hAnsi="Cambria Math"/>
                                <w:sz w:val="20"/>
                                <w:szCs w:val="18"/>
                              </w:rPr>
                              <m:t>A</m:t>
                            </m:r>
                            <m:ctrlPr>
                              <w:rPr>
                                <w:rFonts w:ascii="Cambria Math" w:hAnsi="Cambria Math"/>
                                <w:sz w:val="20"/>
                                <w:szCs w:val="18"/>
                              </w:rPr>
                            </m:ctrlPr>
                          </m:e>
                          <m:sub>
                            <m:r>
                              <m:rPr/>
                              <w:rPr>
                                <w:rFonts w:ascii="Cambria Math" w:hAnsi="Cambria Math"/>
                                <w:sz w:val="20"/>
                                <w:szCs w:val="18"/>
                              </w:rPr>
                              <m:t>lin</m:t>
                            </m:r>
                            <m:ctrlPr>
                              <w:rPr>
                                <w:rFonts w:ascii="Cambria Math" w:hAnsi="Cambria Math"/>
                                <w:sz w:val="20"/>
                                <w:szCs w:val="18"/>
                              </w:rPr>
                            </m:ctrlPr>
                          </m:sub>
                        </m:sSub>
                        <m:d>
                          <m:dPr>
                            <m:ctrlPr>
                              <w:rPr>
                                <w:rFonts w:ascii="Cambria Math" w:hAnsi="Cambria Math"/>
                                <w:sz w:val="20"/>
                                <w:szCs w:val="18"/>
                              </w:rPr>
                            </m:ctrlPr>
                          </m:dPr>
                          <m:e>
                            <m:r>
                              <m:rPr/>
                              <w:rPr>
                                <w:rFonts w:ascii="Cambria Math" w:hAnsi="Cambria Math"/>
                                <w:sz w:val="20"/>
                                <w:szCs w:val="18"/>
                              </w:rPr>
                              <m:t>θ</m:t>
                            </m:r>
                            <m:r>
                              <m:rPr>
                                <m:sty m:val="p"/>
                              </m:rPr>
                              <w:rPr>
                                <w:rFonts w:ascii="Cambria Math" w:hAnsi="Cambria Math"/>
                                <w:sz w:val="20"/>
                                <w:szCs w:val="18"/>
                              </w:rPr>
                              <m:t>,</m:t>
                            </m:r>
                            <m:r>
                              <m:rPr/>
                              <w:rPr>
                                <w:rFonts w:ascii="Cambria Math" w:hAnsi="Cambria Math"/>
                                <w:sz w:val="20"/>
                                <w:szCs w:val="18"/>
                              </w:rPr>
                              <m:t>φ</m:t>
                            </m:r>
                            <m:ctrlPr>
                              <w:rPr>
                                <w:rFonts w:ascii="Cambria Math" w:hAnsi="Cambria Math"/>
                                <w:sz w:val="20"/>
                                <w:szCs w:val="18"/>
                              </w:rPr>
                            </m:ctrlPr>
                          </m:e>
                        </m:d>
                        <m:ctrlPr>
                          <w:rPr>
                            <w:rFonts w:ascii="Cambria Math" w:hAnsi="Cambria Math"/>
                            <w:sz w:val="20"/>
                            <w:szCs w:val="18"/>
                          </w:rPr>
                        </m:ctrlPr>
                      </m:e>
                    </m:d>
                    <m:ctrlPr>
                      <w:rPr>
                        <w:rFonts w:ascii="Cambria Math" w:hAnsi="Cambria Math"/>
                        <w:sz w:val="20"/>
                        <w:szCs w:val="18"/>
                      </w:rPr>
                    </m:ctrlPr>
                  </m:e>
                  <m:sub>
                    <m:r>
                      <m:rPr>
                        <m:sty m:val="p"/>
                      </m:rPr>
                      <w:rPr>
                        <w:rFonts w:ascii="Cambria Math" w:hAnsi="Cambria Math"/>
                        <w:sz w:val="20"/>
                        <w:szCs w:val="18"/>
                      </w:rPr>
                      <m:t>max</m:t>
                    </m:r>
                    <m:ctrlPr>
                      <w:rPr>
                        <w:rFonts w:ascii="Cambria Math" w:hAnsi="Cambria Math"/>
                        <w:sz w:val="20"/>
                        <w:szCs w:val="18"/>
                      </w:rPr>
                    </m:ctrlPr>
                  </m:sub>
                </m:sSub>
                <m:ctrlPr>
                  <w:rPr>
                    <w:rFonts w:ascii="Cambria Math" w:hAnsi="Cambria Math"/>
                    <w:sz w:val="20"/>
                    <w:szCs w:val="18"/>
                  </w:rPr>
                </m:ctrlPr>
              </m:num>
              <m:den>
                <m:nary>
                  <m:naryPr>
                    <m:limLoc m:val="undOvr"/>
                    <m:ctrlPr>
                      <w:rPr>
                        <w:rFonts w:ascii="Cambria Math" w:hAnsi="Cambria Math"/>
                        <w:sz w:val="20"/>
                        <w:szCs w:val="18"/>
                      </w:rPr>
                    </m:ctrlPr>
                  </m:naryPr>
                  <m:sub>
                    <m:r>
                      <m:rPr>
                        <m:sty m:val="p"/>
                      </m:rPr>
                      <w:rPr>
                        <w:rFonts w:ascii="Cambria Math" w:hAnsi="Cambria Math"/>
                        <w:sz w:val="20"/>
                        <w:szCs w:val="18"/>
                      </w:rPr>
                      <m:t>−</m:t>
                    </m:r>
                    <m:r>
                      <m:rPr/>
                      <w:rPr>
                        <w:rFonts w:ascii="Cambria Math" w:hAnsi="Cambria Math"/>
                        <w:sz w:val="20"/>
                        <w:szCs w:val="18"/>
                      </w:rPr>
                      <m:t>π</m:t>
                    </m:r>
                    <m:ctrlPr>
                      <w:rPr>
                        <w:rFonts w:ascii="Cambria Math" w:hAnsi="Cambria Math"/>
                        <w:sz w:val="20"/>
                        <w:szCs w:val="18"/>
                      </w:rPr>
                    </m:ctrlPr>
                  </m:sub>
                  <m:sup>
                    <m:r>
                      <m:rPr/>
                      <w:rPr>
                        <w:rFonts w:ascii="Cambria Math" w:hAnsi="Cambria Math"/>
                        <w:sz w:val="20"/>
                        <w:szCs w:val="18"/>
                      </w:rPr>
                      <m:t>π</m:t>
                    </m:r>
                    <m:ctrlPr>
                      <w:rPr>
                        <w:rFonts w:ascii="Cambria Math" w:hAnsi="Cambria Math"/>
                        <w:sz w:val="20"/>
                        <w:szCs w:val="18"/>
                      </w:rPr>
                    </m:ctrlPr>
                  </m:sup>
                  <m:e>
                    <m:nary>
                      <m:naryPr>
                        <m:limLoc m:val="undOvr"/>
                        <m:ctrlPr>
                          <w:rPr>
                            <w:rFonts w:ascii="Cambria Math" w:hAnsi="Cambria Math"/>
                            <w:sz w:val="20"/>
                            <w:szCs w:val="18"/>
                          </w:rPr>
                        </m:ctrlPr>
                      </m:naryPr>
                      <m:sub>
                        <m:r>
                          <m:rPr>
                            <m:sty m:val="p"/>
                          </m:rPr>
                          <w:rPr>
                            <w:rFonts w:ascii="Cambria Math" w:hAnsi="Cambria Math"/>
                            <w:sz w:val="20"/>
                            <w:szCs w:val="18"/>
                          </w:rPr>
                          <m:t>0</m:t>
                        </m:r>
                        <m:ctrlPr>
                          <w:rPr>
                            <w:rFonts w:ascii="Cambria Math" w:hAnsi="Cambria Math"/>
                            <w:sz w:val="20"/>
                            <w:szCs w:val="18"/>
                          </w:rPr>
                        </m:ctrlPr>
                      </m:sub>
                      <m:sup>
                        <m:r>
                          <m:rPr/>
                          <w:rPr>
                            <w:rFonts w:ascii="Cambria Math" w:hAnsi="Cambria Math"/>
                            <w:sz w:val="20"/>
                            <w:szCs w:val="18"/>
                          </w:rPr>
                          <m:t>π</m:t>
                        </m:r>
                        <m:ctrlPr>
                          <w:rPr>
                            <w:rFonts w:ascii="Cambria Math" w:hAnsi="Cambria Math"/>
                            <w:sz w:val="20"/>
                            <w:szCs w:val="18"/>
                          </w:rPr>
                        </m:ctrlPr>
                      </m:sup>
                      <m:e>
                        <m:sSub>
                          <m:sSubPr>
                            <m:ctrlPr>
                              <w:rPr>
                                <w:rFonts w:ascii="Cambria Math" w:hAnsi="Cambria Math"/>
                                <w:sz w:val="20"/>
                                <w:szCs w:val="18"/>
                              </w:rPr>
                            </m:ctrlPr>
                          </m:sSubPr>
                          <m:e>
                            <m:r>
                              <m:rPr/>
                              <w:rPr>
                                <w:rFonts w:ascii="Cambria Math" w:hAnsi="Cambria Math"/>
                                <w:sz w:val="20"/>
                                <w:szCs w:val="18"/>
                              </w:rPr>
                              <m:t>A</m:t>
                            </m:r>
                            <m:ctrlPr>
                              <w:rPr>
                                <w:rFonts w:ascii="Cambria Math" w:hAnsi="Cambria Math"/>
                                <w:sz w:val="20"/>
                                <w:szCs w:val="18"/>
                              </w:rPr>
                            </m:ctrlPr>
                          </m:e>
                          <m:sub>
                            <m:r>
                              <m:rPr/>
                              <w:rPr>
                                <w:rFonts w:ascii="Cambria Math" w:hAnsi="Cambria Math"/>
                                <w:sz w:val="20"/>
                                <w:szCs w:val="18"/>
                              </w:rPr>
                              <m:t>lin</m:t>
                            </m:r>
                            <m:ctrlPr>
                              <w:rPr>
                                <w:rFonts w:ascii="Cambria Math" w:hAnsi="Cambria Math"/>
                                <w:sz w:val="20"/>
                                <w:szCs w:val="18"/>
                              </w:rPr>
                            </m:ctrlPr>
                          </m:sub>
                        </m:sSub>
                        <m:d>
                          <m:dPr>
                            <m:ctrlPr>
                              <w:rPr>
                                <w:rFonts w:ascii="Cambria Math" w:hAnsi="Cambria Math"/>
                                <w:sz w:val="20"/>
                                <w:szCs w:val="18"/>
                              </w:rPr>
                            </m:ctrlPr>
                          </m:dPr>
                          <m:e>
                            <m:r>
                              <m:rPr/>
                              <w:rPr>
                                <w:rFonts w:ascii="Cambria Math" w:hAnsi="Cambria Math"/>
                                <w:sz w:val="20"/>
                                <w:szCs w:val="18"/>
                              </w:rPr>
                              <m:t>θ</m:t>
                            </m:r>
                            <m:r>
                              <m:rPr>
                                <m:sty m:val="p"/>
                              </m:rPr>
                              <w:rPr>
                                <w:rFonts w:ascii="Cambria Math" w:hAnsi="Cambria Math"/>
                                <w:sz w:val="20"/>
                                <w:szCs w:val="18"/>
                              </w:rPr>
                              <m:t>,</m:t>
                            </m:r>
                            <m:r>
                              <m:rPr/>
                              <w:rPr>
                                <w:rFonts w:ascii="Cambria Math" w:hAnsi="Cambria Math"/>
                                <w:sz w:val="20"/>
                                <w:szCs w:val="18"/>
                              </w:rPr>
                              <m:t>φ</m:t>
                            </m:r>
                            <m:ctrlPr>
                              <w:rPr>
                                <w:rFonts w:ascii="Cambria Math" w:hAnsi="Cambria Math"/>
                                <w:sz w:val="20"/>
                                <w:szCs w:val="18"/>
                              </w:rPr>
                            </m:ctrlPr>
                          </m:e>
                        </m:d>
                        <m:r>
                          <m:rPr>
                            <m:sty m:val="p"/>
                          </m:rPr>
                          <w:rPr>
                            <w:rFonts w:ascii="Cambria Math" w:hAnsi="Cambria Math"/>
                            <w:sz w:val="20"/>
                            <w:szCs w:val="18"/>
                          </w:rPr>
                          <m:t>sin</m:t>
                        </m:r>
                        <m:d>
                          <m:dPr>
                            <m:ctrlPr>
                              <w:rPr>
                                <w:rFonts w:ascii="Cambria Math" w:hAnsi="Cambria Math"/>
                                <w:sz w:val="20"/>
                                <w:szCs w:val="18"/>
                              </w:rPr>
                            </m:ctrlPr>
                          </m:dPr>
                          <m:e>
                            <m:r>
                              <m:rPr/>
                              <w:rPr>
                                <w:rFonts w:ascii="Cambria Math" w:hAnsi="Cambria Math"/>
                                <w:sz w:val="20"/>
                                <w:szCs w:val="18"/>
                              </w:rPr>
                              <m:t>θ</m:t>
                            </m:r>
                            <m:ctrlPr>
                              <w:rPr>
                                <w:rFonts w:ascii="Cambria Math" w:hAnsi="Cambria Math"/>
                                <w:sz w:val="20"/>
                                <w:szCs w:val="18"/>
                              </w:rPr>
                            </m:ctrlPr>
                          </m:e>
                        </m:d>
                        <m:r>
                          <m:rPr>
                            <m:sty m:val="p"/>
                          </m:rPr>
                          <w:rPr>
                            <w:rFonts w:ascii="Cambria Math" w:hAnsi="Cambria Math"/>
                            <w:sz w:val="20"/>
                            <w:szCs w:val="18"/>
                          </w:rPr>
                          <m:t>d</m:t>
                        </m:r>
                        <m:r>
                          <m:rPr/>
                          <w:rPr>
                            <w:rFonts w:ascii="Cambria Math" w:hAnsi="Cambria Math"/>
                            <w:sz w:val="20"/>
                            <w:szCs w:val="18"/>
                          </w:rPr>
                          <m:t>θ</m:t>
                        </m:r>
                        <m:r>
                          <m:rPr>
                            <m:sty m:val="p"/>
                          </m:rPr>
                          <w:rPr>
                            <w:rFonts w:ascii="Cambria Math" w:hAnsi="Cambria Math"/>
                            <w:sz w:val="20"/>
                            <w:szCs w:val="18"/>
                          </w:rPr>
                          <m:t>d</m:t>
                        </m:r>
                        <m:r>
                          <m:rPr/>
                          <w:rPr>
                            <w:rFonts w:ascii="Cambria Math" w:hAnsi="Cambria Math"/>
                            <w:sz w:val="20"/>
                            <w:szCs w:val="18"/>
                          </w:rPr>
                          <m:t>φ</m:t>
                        </m:r>
                        <m:ctrlPr>
                          <w:rPr>
                            <w:rFonts w:ascii="Cambria Math" w:hAnsi="Cambria Math"/>
                            <w:sz w:val="20"/>
                            <w:szCs w:val="18"/>
                          </w:rPr>
                        </m:ctrlPr>
                      </m:e>
                    </m:nary>
                    <m:ctrlPr>
                      <w:rPr>
                        <w:rFonts w:ascii="Cambria Math" w:hAnsi="Cambria Math"/>
                        <w:sz w:val="20"/>
                        <w:szCs w:val="18"/>
                      </w:rPr>
                    </m:ctrlPr>
                  </m:e>
                </m:nary>
                <m:ctrlPr>
                  <w:rPr>
                    <w:rFonts w:ascii="Cambria Math" w:hAnsi="Cambria Math"/>
                    <w:sz w:val="20"/>
                    <w:szCs w:val="18"/>
                  </w:rPr>
                </m:ctrlPr>
              </m:den>
            </m:f>
            <m:ctrlPr>
              <w:rPr>
                <w:rFonts w:ascii="Cambria Math" w:hAnsi="Cambria Math"/>
                <w:sz w:val="20"/>
                <w:szCs w:val="18"/>
              </w:rPr>
            </m:ctrlPr>
          </m:e>
        </m:d>
      </m:oMath>
      <w:r>
        <w:rPr>
          <w:sz w:val="20"/>
          <w:szCs w:val="18"/>
        </w:rPr>
        <w:tab/>
      </w:r>
    </w:p>
    <w:p>
      <w:pPr>
        <w:rPr>
          <w:sz w:val="20"/>
          <w:szCs w:val="18"/>
        </w:rPr>
      </w:pPr>
      <w:r>
        <w:rPr>
          <w:sz w:val="20"/>
          <w:szCs w:val="18"/>
        </w:rPr>
        <w:t xml:space="preserve">, where </w:t>
      </w:r>
      <w:r>
        <w:rPr>
          <w:rFonts w:ascii="Cambria Math" w:hAnsi="Cambria Math"/>
          <w:i/>
          <w:sz w:val="20"/>
          <w:szCs w:val="18"/>
        </w:rPr>
        <w:t>A</w:t>
      </w:r>
      <w:r>
        <w:rPr>
          <w:rFonts w:ascii="Cambria Math" w:hAnsi="Cambria Math"/>
          <w:i/>
          <w:sz w:val="20"/>
          <w:szCs w:val="18"/>
          <w:vertAlign w:val="subscript"/>
        </w:rPr>
        <w:t>lin</w:t>
      </w:r>
      <w:r>
        <w:rPr>
          <w:i/>
          <w:sz w:val="20"/>
          <w:szCs w:val="18"/>
        </w:rPr>
        <w:t>(</w:t>
      </w:r>
      <w:r>
        <w:rPr>
          <w:rFonts w:ascii="Symbol" w:hAnsi="Symbol"/>
          <w:i/>
          <w:sz w:val="20"/>
          <w:szCs w:val="18"/>
        </w:rPr>
        <w:t></w:t>
      </w:r>
      <w:r>
        <w:rPr>
          <w:i/>
          <w:sz w:val="20"/>
          <w:szCs w:val="18"/>
        </w:rPr>
        <w:t>,</w:t>
      </w:r>
      <w:r>
        <w:rPr>
          <w:rFonts w:ascii="Symbol" w:hAnsi="Symbol"/>
          <w:i/>
          <w:sz w:val="20"/>
          <w:szCs w:val="18"/>
        </w:rPr>
        <w:t></w:t>
      </w:r>
      <w:r>
        <w:rPr>
          <w:i/>
          <w:sz w:val="20"/>
          <w:szCs w:val="18"/>
        </w:rPr>
        <w:t>)</w:t>
      </w:r>
      <w:r>
        <w:rPr>
          <w:sz w:val="20"/>
          <w:szCs w:val="18"/>
        </w:rPr>
        <w:t xml:space="preserve"> is defined in linear scale as:</w:t>
      </w:r>
    </w:p>
    <w:p>
      <w:pPr>
        <w:pStyle w:val="51"/>
        <w:rPr>
          <w:sz w:val="20"/>
          <w:szCs w:val="18"/>
          <w:lang w:eastAsia="zh-CN"/>
        </w:rPr>
      </w:pPr>
      <w:r>
        <w:rPr>
          <w:sz w:val="20"/>
          <w:szCs w:val="18"/>
        </w:rPr>
        <w:tab/>
      </w:r>
      <m:oMath>
        <m:sSub>
          <m:sSubPr>
            <m:ctrlPr>
              <w:rPr>
                <w:rFonts w:ascii="Cambria Math" w:hAnsi="Cambria Math"/>
                <w:sz w:val="20"/>
                <w:szCs w:val="18"/>
                <w:lang w:eastAsia="zh-CN"/>
              </w:rPr>
            </m:ctrlPr>
          </m:sSubPr>
          <m:e>
            <m:r>
              <m:rPr/>
              <w:rPr>
                <w:rFonts w:ascii="Cambria Math" w:hAnsi="Cambria Math"/>
                <w:sz w:val="20"/>
                <w:szCs w:val="18"/>
                <w:lang w:eastAsia="zh-CN"/>
              </w:rPr>
              <m:t>A</m:t>
            </m:r>
            <m:ctrlPr>
              <w:rPr>
                <w:rFonts w:ascii="Cambria Math" w:hAnsi="Cambria Math"/>
                <w:sz w:val="20"/>
                <w:szCs w:val="18"/>
                <w:lang w:eastAsia="zh-CN"/>
              </w:rPr>
            </m:ctrlPr>
          </m:e>
          <m:sub>
            <m:r>
              <m:rPr/>
              <w:rPr>
                <w:rFonts w:ascii="Cambria Math" w:hAnsi="Cambria Math"/>
                <w:sz w:val="20"/>
                <w:szCs w:val="18"/>
                <w:vertAlign w:val="subscript"/>
              </w:rPr>
              <m:t>lin</m:t>
            </m:r>
            <m:ctrlPr>
              <w:rPr>
                <w:rFonts w:ascii="Cambria Math" w:hAnsi="Cambria Math"/>
                <w:sz w:val="20"/>
                <w:szCs w:val="18"/>
                <w:lang w:eastAsia="zh-CN"/>
              </w:rPr>
            </m:ctrlPr>
          </m:sub>
        </m:sSub>
        <m:d>
          <m:dPr>
            <m:ctrlPr>
              <w:rPr>
                <w:rFonts w:ascii="Cambria Math" w:hAnsi="Cambria Math"/>
                <w:sz w:val="20"/>
                <w:szCs w:val="18"/>
                <w:lang w:eastAsia="zh-CN"/>
              </w:rPr>
            </m:ctrlPr>
          </m:dPr>
          <m:e>
            <m:r>
              <m:rPr/>
              <w:rPr>
                <w:rFonts w:ascii="Cambria Math" w:hAnsi="Cambria Math"/>
                <w:sz w:val="20"/>
                <w:szCs w:val="18"/>
                <w:lang w:eastAsia="zh-CN"/>
              </w:rPr>
              <m:t>θ</m:t>
            </m:r>
            <m:r>
              <m:rPr>
                <m:sty m:val="p"/>
              </m:rPr>
              <w:rPr>
                <w:rFonts w:ascii="Cambria Math" w:hAnsi="Cambria Math"/>
                <w:sz w:val="20"/>
                <w:szCs w:val="18"/>
                <w:lang w:eastAsia="zh-CN"/>
              </w:rPr>
              <m:t>,</m:t>
            </m:r>
            <m:r>
              <m:rPr/>
              <w:rPr>
                <w:rFonts w:ascii="Cambria Math" w:hAnsi="Cambria Math"/>
                <w:sz w:val="20"/>
                <w:szCs w:val="18"/>
                <w:lang w:eastAsia="zh-CN"/>
              </w:rPr>
              <m:t>φ</m:t>
            </m:r>
            <m:ctrlPr>
              <w:rPr>
                <w:rFonts w:ascii="Cambria Math" w:hAnsi="Cambria Math"/>
                <w:sz w:val="20"/>
                <w:szCs w:val="18"/>
                <w:lang w:eastAsia="zh-CN"/>
              </w:rPr>
            </m:ctrlPr>
          </m:e>
        </m:d>
        <m:r>
          <m:rPr>
            <m:sty m:val="p"/>
          </m:rPr>
          <w:rPr>
            <w:rFonts w:ascii="Cambria Math" w:hAnsi="Cambria Math"/>
            <w:sz w:val="20"/>
            <w:szCs w:val="18"/>
            <w:lang w:eastAsia="zh-CN"/>
          </w:rPr>
          <m:t>=</m:t>
        </m:r>
        <m:sSup>
          <m:sSupPr>
            <m:ctrlPr>
              <w:rPr>
                <w:rFonts w:ascii="Cambria Math" w:hAnsi="Cambria Math"/>
                <w:sz w:val="20"/>
                <w:szCs w:val="18"/>
                <w:lang w:eastAsia="zh-CN"/>
              </w:rPr>
            </m:ctrlPr>
          </m:sSupPr>
          <m:e>
            <m:r>
              <m:rPr>
                <m:sty m:val="p"/>
              </m:rPr>
              <w:rPr>
                <w:rFonts w:ascii="Cambria Math" w:hAnsi="Cambria Math"/>
                <w:sz w:val="20"/>
                <w:szCs w:val="18"/>
                <w:lang w:eastAsia="zh-CN"/>
              </w:rPr>
              <m:t>10</m:t>
            </m:r>
            <m:ctrlPr>
              <w:rPr>
                <w:rFonts w:ascii="Cambria Math" w:hAnsi="Cambria Math"/>
                <w:sz w:val="20"/>
                <w:szCs w:val="18"/>
                <w:lang w:eastAsia="zh-CN"/>
              </w:rPr>
            </m:ctrlPr>
          </m:e>
          <m:sup>
            <m:f>
              <m:fPr>
                <m:ctrlPr>
                  <w:rPr>
                    <w:rFonts w:ascii="Cambria Math" w:hAnsi="Cambria Math"/>
                    <w:sz w:val="20"/>
                    <w:szCs w:val="18"/>
                    <w:lang w:eastAsia="zh-CN"/>
                  </w:rPr>
                </m:ctrlPr>
              </m:fPr>
              <m:num>
                <m:r>
                  <m:rPr/>
                  <w:rPr>
                    <w:rFonts w:ascii="Cambria Math" w:hAnsi="Cambria Math"/>
                    <w:sz w:val="20"/>
                    <w:szCs w:val="18"/>
                    <w:lang w:eastAsia="zh-CN"/>
                  </w:rPr>
                  <m:t>A</m:t>
                </m:r>
                <m:d>
                  <m:dPr>
                    <m:ctrlPr>
                      <w:rPr>
                        <w:rFonts w:ascii="Cambria Math" w:hAnsi="Cambria Math"/>
                        <w:sz w:val="20"/>
                        <w:szCs w:val="18"/>
                        <w:lang w:eastAsia="zh-CN"/>
                      </w:rPr>
                    </m:ctrlPr>
                  </m:dPr>
                  <m:e>
                    <m:r>
                      <m:rPr/>
                      <w:rPr>
                        <w:rFonts w:ascii="Cambria Math" w:hAnsi="Cambria Math"/>
                        <w:sz w:val="20"/>
                        <w:szCs w:val="18"/>
                        <w:lang w:eastAsia="zh-CN"/>
                      </w:rPr>
                      <m:t>θ</m:t>
                    </m:r>
                    <m:r>
                      <m:rPr>
                        <m:sty m:val="p"/>
                      </m:rPr>
                      <w:rPr>
                        <w:rFonts w:ascii="Cambria Math" w:hAnsi="Cambria Math"/>
                        <w:sz w:val="20"/>
                        <w:szCs w:val="18"/>
                        <w:lang w:eastAsia="zh-CN"/>
                      </w:rPr>
                      <m:t>,</m:t>
                    </m:r>
                    <m:r>
                      <m:rPr/>
                      <w:rPr>
                        <w:rFonts w:ascii="Cambria Math" w:hAnsi="Cambria Math"/>
                        <w:sz w:val="20"/>
                        <w:szCs w:val="18"/>
                        <w:lang w:eastAsia="zh-CN"/>
                      </w:rPr>
                      <m:t>φ</m:t>
                    </m:r>
                    <m:ctrlPr>
                      <w:rPr>
                        <w:rFonts w:ascii="Cambria Math" w:hAnsi="Cambria Math"/>
                        <w:sz w:val="20"/>
                        <w:szCs w:val="18"/>
                        <w:lang w:eastAsia="zh-CN"/>
                      </w:rPr>
                    </m:ctrlPr>
                  </m:e>
                </m:d>
                <m:ctrlPr>
                  <w:rPr>
                    <w:rFonts w:ascii="Cambria Math" w:hAnsi="Cambria Math"/>
                    <w:sz w:val="20"/>
                    <w:szCs w:val="18"/>
                    <w:lang w:eastAsia="zh-CN"/>
                  </w:rPr>
                </m:ctrlPr>
              </m:num>
              <m:den>
                <m:r>
                  <m:rPr>
                    <m:sty m:val="p"/>
                  </m:rPr>
                  <w:rPr>
                    <w:rFonts w:ascii="Cambria Math" w:hAnsi="Cambria Math"/>
                    <w:sz w:val="20"/>
                    <w:szCs w:val="18"/>
                    <w:lang w:eastAsia="zh-CN"/>
                  </w:rPr>
                  <m:t>10</m:t>
                </m:r>
                <m:ctrlPr>
                  <w:rPr>
                    <w:rFonts w:ascii="Cambria Math" w:hAnsi="Cambria Math"/>
                    <w:sz w:val="20"/>
                    <w:szCs w:val="18"/>
                    <w:lang w:eastAsia="zh-CN"/>
                  </w:rPr>
                </m:ctrlPr>
              </m:den>
            </m:f>
            <m:ctrlPr>
              <w:rPr>
                <w:rFonts w:ascii="Cambria Math" w:hAnsi="Cambria Math"/>
                <w:sz w:val="20"/>
                <w:szCs w:val="18"/>
                <w:lang w:eastAsia="zh-CN"/>
              </w:rPr>
            </m:ctrlPr>
          </m:sup>
        </m:sSup>
      </m:oMath>
      <w:r>
        <w:rPr>
          <w:sz w:val="20"/>
          <w:szCs w:val="18"/>
          <w:lang w:eastAsia="zh-CN"/>
        </w:rPr>
        <w:tab/>
      </w:r>
    </w:p>
    <w:p>
      <w:pPr>
        <w:pStyle w:val="57"/>
        <w:rPr>
          <w:sz w:val="20"/>
          <w:szCs w:val="18"/>
        </w:rPr>
      </w:pPr>
      <w:r>
        <w:rPr>
          <w:sz w:val="20"/>
          <w:szCs w:val="18"/>
        </w:rPr>
        <w:t xml:space="preserve">Table </w:t>
      </w:r>
      <w:r>
        <w:rPr>
          <w:rFonts w:hint="eastAsia"/>
          <w:sz w:val="20"/>
          <w:szCs w:val="18"/>
        </w:rPr>
        <w:t>2.3.2-3</w:t>
      </w:r>
      <w:r>
        <w:rPr>
          <w:sz w:val="20"/>
          <w:szCs w:val="18"/>
        </w:rPr>
        <w:t xml:space="preserve">: BS array antenna parameters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620"/>
        <w:gridCol w:w="977"/>
        <w:gridCol w:w="881"/>
        <w:gridCol w:w="881"/>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Parameter</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Macro</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Sub-urban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Macro</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Urban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Micro</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Urban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Small cell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Am (dB)</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SLAv (dB)</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 (deg.)</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xml:space="preserve">90 </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 (deg.)</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65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GE,max (dBi)</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6.4</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LE  (dB)</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 N)</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(16, 8)</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(16, 8)</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(8,8)</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(4, 4)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 xml:space="preserve">Number of supported polarizations, </w:t>
            </w:r>
            <w:r>
              <w:rPr>
                <w:rFonts w:eastAsia="MS Mincho"/>
                <w:b w:val="0"/>
                <w:bCs/>
                <w:lang w:eastAsia="zh-CN"/>
              </w:rPr>
              <w:t>P</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dh (m)</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dv (m)</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0.7</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Horizontal coverage range (deg.)</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coverage range (deg.)</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100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120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120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Conducted power (before ohmic loss) per antenna element, Ptx (dBm)</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22</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22</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16</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5)</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9</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Mechanical downtilt (deg.)</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6</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10</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N/A</w:t>
            </w:r>
          </w:p>
        </w:tc>
        <w:tc>
          <w:tcPr>
            <w:tcW w:w="0" w:type="auto"/>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xml:space="preserve">N/A </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gridSpan w:val="5"/>
          </w:tcPr>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1:</w:t>
            </w:r>
            <w:r>
              <w:rPr>
                <w:rFonts w:eastAsia="MS Mincho"/>
                <w:b w:val="0"/>
                <w:bCs/>
                <w:lang w:eastAsia="ja-JP"/>
              </w:rPr>
              <w:tab/>
            </w:r>
            <w:r>
              <w:rPr>
                <w:rFonts w:eastAsia="MS Mincho"/>
                <w:b w:val="0"/>
                <w:bCs/>
                <w:lang w:eastAsia="ja-JP"/>
              </w:rPr>
              <w:t>MxN means there are M vertical and N horizontal elements</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2:</w:t>
            </w:r>
            <w:r>
              <w:rPr>
                <w:rFonts w:eastAsia="MS Mincho"/>
                <w:b w:val="0"/>
                <w:bCs/>
                <w:lang w:eastAsia="ja-JP"/>
              </w:rPr>
              <w:tab/>
            </w:r>
            <w:r>
              <w:rPr>
                <w:rFonts w:eastAsia="MS Mincho"/>
                <w:b w:val="0"/>
                <w:bCs/>
                <w:lang w:eastAsia="ja-JP"/>
              </w:rPr>
              <w:t xml:space="preserve">LE is included in GE,max </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3:</w:t>
            </w:r>
            <w:r>
              <w:rPr>
                <w:rFonts w:eastAsia="MS Mincho"/>
                <w:b w:val="0"/>
                <w:bCs/>
                <w:lang w:eastAsia="ja-JP"/>
              </w:rPr>
              <w:tab/>
            </w:r>
            <w:r>
              <w:rPr>
                <w:rFonts w:eastAsia="MS Mincho"/>
                <w:b w:val="0"/>
                <w:bCs/>
                <w:lang w:eastAsia="ja-JP"/>
              </w:rPr>
              <w:t>The vertical coverage range includes the mechanical downtilt.</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r>
              <w:rPr>
                <w:rFonts w:eastAsia="MS Mincho"/>
                <w:b w:val="0"/>
                <w:bCs/>
                <w:lang w:eastAsia="ja-JP"/>
              </w:rPr>
              <w:tab/>
            </w:r>
            <w:r>
              <w:rPr>
                <w:rFonts w:eastAsia="MS Mincho"/>
                <w:b w:val="0"/>
                <w:bCs/>
                <w:lang w:eastAsia="ja-JP"/>
              </w:rPr>
              <w:t>The conducted power per element assumes 16x8x2 elements (i.e. power per H/V polarized element).</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5:</w:t>
            </w:r>
            <w:r>
              <w:rPr>
                <w:rFonts w:eastAsia="MS Mincho"/>
                <w:b w:val="0"/>
                <w:bCs/>
                <w:lang w:eastAsia="ja-JP"/>
              </w:rPr>
              <w:tab/>
            </w:r>
            <w:r>
              <w:rPr>
                <w:rFonts w:eastAsia="MS Mincho"/>
                <w:b w:val="0"/>
                <w:bCs/>
                <w:lang w:eastAsia="ja-JP"/>
              </w:rPr>
              <w:t>The conducted power per element assumes 8x8x2 elements (i.e. power per H/V polarized element).</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Note 6:</w:t>
            </w:r>
            <w:r>
              <w:rPr>
                <w:rFonts w:eastAsia="MS Mincho"/>
                <w:b w:val="0"/>
                <w:bCs/>
                <w:lang w:eastAsia="zh-CN"/>
              </w:rPr>
              <w:tab/>
            </w:r>
            <w:r>
              <w:rPr>
                <w:rFonts w:eastAsia="MS Mincho"/>
                <w:b w:val="0"/>
                <w:bCs/>
                <w:lang w:eastAsia="zh-CN"/>
              </w:rPr>
              <w:t>The conducted power per element assumes 4x4x2 elements (i.e. power per H/V polarized element).</w:t>
            </w:r>
          </w:p>
          <w:p>
            <w:pPr>
              <w:pStyle w:val="6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zh-CN"/>
              </w:rPr>
              <w:t>Note 7:</w:t>
            </w:r>
            <w:r>
              <w:rPr>
                <w:rFonts w:eastAsia="MS Mincho"/>
                <w:b w:val="0"/>
                <w:bCs/>
                <w:lang w:eastAsia="zh-CN"/>
              </w:rPr>
              <w:tab/>
            </w:r>
            <w:r>
              <w:rPr>
                <w:rFonts w:eastAsia="MS Mincho"/>
                <w:b w:val="0"/>
                <w:bCs/>
                <w:lang w:eastAsia="zh-CN"/>
              </w:rPr>
              <w:t>Boresight direction is perpendicular to the ceiling.</w:t>
            </w:r>
          </w:p>
        </w:tc>
      </w:tr>
    </w:tbl>
    <w:p>
      <w:pPr>
        <w:rPr>
          <w:sz w:val="20"/>
          <w:szCs w:val="20"/>
        </w:rPr>
      </w:pPr>
    </w:p>
    <w:p>
      <w:pPr>
        <w:rPr>
          <w:sz w:val="20"/>
          <w:szCs w:val="20"/>
        </w:rPr>
      </w:pPr>
      <w:r>
        <w:rPr>
          <w:sz w:val="20"/>
          <w:szCs w:val="20"/>
        </w:rPr>
        <w:t>Based on the array parameters sets fundamental characteristics such as peak EIRP can be derived. For radiated power considerations peak Equivalent Isotropic Radiated Power (EIRP) is calculated in logarithmical scale calculated as:</w:t>
      </w:r>
    </w:p>
    <w:p>
      <w:pPr>
        <w:jc w:val="center"/>
        <w:rPr>
          <w:sz w:val="20"/>
          <w:szCs w:val="20"/>
        </w:rPr>
      </w:pPr>
      <m:oMath>
        <m:r>
          <m:rPr/>
          <w:rPr>
            <w:rFonts w:ascii="Cambria Math" w:hAnsi="Cambria Math"/>
            <w:sz w:val="20"/>
            <w:szCs w:val="20"/>
          </w:rPr>
          <m:t>EIRP=</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tx</m:t>
            </m:r>
            <m:ctrlPr>
              <w:rPr>
                <w:rFonts w:ascii="Cambria Math" w:hAnsi="Cambria Math"/>
                <w:i/>
                <w:sz w:val="20"/>
                <w:szCs w:val="20"/>
              </w:rPr>
            </m:ctrlPr>
          </m:sub>
        </m:sSub>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G</m:t>
            </m:r>
            <m:ctrlPr>
              <w:rPr>
                <w:rFonts w:ascii="Cambria Math" w:hAnsi="Cambria Math"/>
                <w:i/>
                <w:sz w:val="20"/>
                <w:szCs w:val="20"/>
              </w:rPr>
            </m:ctrlPr>
          </m:e>
          <m:sub>
            <m:r>
              <m:rPr/>
              <w:rPr>
                <w:rFonts w:ascii="Cambria Math" w:hAnsi="Cambria Math"/>
                <w:sz w:val="20"/>
                <w:szCs w:val="20"/>
              </w:rPr>
              <m:t>E,max</m:t>
            </m:r>
            <m:ctrlPr>
              <w:rPr>
                <w:rFonts w:ascii="Cambria Math" w:hAnsi="Cambria Math"/>
                <w:i/>
                <w:sz w:val="20"/>
                <w:szCs w:val="20"/>
              </w:rPr>
            </m:ctrlPr>
          </m:sub>
        </m:sSub>
        <m:r>
          <m:rPr/>
          <w:rPr>
            <w:rFonts w:ascii="Cambria Math" w:hAnsi="Cambria Math"/>
            <w:sz w:val="20"/>
            <w:szCs w:val="20"/>
          </w:rPr>
          <m:t>+20</m:t>
        </m:r>
        <m:sSub>
          <m:sSubPr>
            <m:ctrlPr>
              <w:rPr>
                <w:rFonts w:ascii="Cambria Math" w:hAnsi="Cambria Math"/>
                <w:i/>
                <w:sz w:val="20"/>
                <w:szCs w:val="20"/>
              </w:rPr>
            </m:ctrlPr>
          </m:sSubPr>
          <m:e>
            <m:r>
              <m:rPr/>
              <w:rPr>
                <w:rFonts w:ascii="Cambria Math" w:hAnsi="Cambria Math"/>
                <w:sz w:val="20"/>
                <w:szCs w:val="20"/>
              </w:rPr>
              <m:t>log</m:t>
            </m:r>
            <m:ctrlPr>
              <w:rPr>
                <w:rFonts w:ascii="Cambria Math" w:hAnsi="Cambria Math"/>
                <w:i/>
                <w:sz w:val="20"/>
                <w:szCs w:val="20"/>
              </w:rPr>
            </m:ctrlPr>
          </m:e>
          <m:sub>
            <m:r>
              <m:rPr/>
              <w:rPr>
                <w:rFonts w:ascii="Cambria Math" w:hAnsi="Cambria Math"/>
                <w:sz w:val="20"/>
                <w:szCs w:val="20"/>
              </w:rPr>
              <m:t>10</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MN</m:t>
            </m:r>
            <m:ctrlPr>
              <w:rPr>
                <w:rFonts w:ascii="Cambria Math" w:hAnsi="Cambria Math"/>
                <w:i/>
                <w:sz w:val="20"/>
                <w:szCs w:val="20"/>
              </w:rPr>
            </m:ctrlPr>
          </m:e>
        </m:d>
        <m:r>
          <m:rPr/>
          <w:rPr>
            <w:rFonts w:ascii="Cambria Math" w:hAnsi="Cambria Math"/>
            <w:sz w:val="20"/>
            <w:szCs w:val="20"/>
          </w:rPr>
          <m:t>+10</m:t>
        </m:r>
        <m:sSub>
          <m:sSubPr>
            <m:ctrlPr>
              <w:rPr>
                <w:rFonts w:ascii="Cambria Math" w:hAnsi="Cambria Math"/>
                <w:i/>
                <w:sz w:val="20"/>
                <w:szCs w:val="20"/>
              </w:rPr>
            </m:ctrlPr>
          </m:sSubPr>
          <m:e>
            <m:r>
              <m:rPr/>
              <w:rPr>
                <w:rFonts w:ascii="Cambria Math" w:hAnsi="Cambria Math"/>
                <w:sz w:val="20"/>
                <w:szCs w:val="20"/>
              </w:rPr>
              <m:t>log</m:t>
            </m:r>
            <m:ctrlPr>
              <w:rPr>
                <w:rFonts w:ascii="Cambria Math" w:hAnsi="Cambria Math"/>
                <w:i/>
                <w:sz w:val="20"/>
                <w:szCs w:val="20"/>
              </w:rPr>
            </m:ctrlPr>
          </m:e>
          <m:sub>
            <m:r>
              <m:rPr/>
              <w:rPr>
                <w:rFonts w:ascii="Cambria Math" w:hAnsi="Cambria Math"/>
                <w:sz w:val="20"/>
                <w:szCs w:val="20"/>
              </w:rPr>
              <m:t>10</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P</m:t>
            </m:r>
            <m:ctrlPr>
              <w:rPr>
                <w:rFonts w:ascii="Cambria Math" w:hAnsi="Cambria Math"/>
                <w:i/>
                <w:sz w:val="20"/>
                <w:szCs w:val="20"/>
              </w:rPr>
            </m:ctrlPr>
          </m:e>
        </m:d>
      </m:oMath>
      <w:r>
        <w:rPr>
          <w:sz w:val="20"/>
          <w:szCs w:val="20"/>
        </w:rPr>
        <w:t xml:space="preserve"> </w:t>
      </w:r>
      <w:r>
        <w:rPr>
          <w:sz w:val="20"/>
          <w:szCs w:val="20"/>
        </w:rPr>
        <w:tab/>
      </w:r>
    </w:p>
    <w:p>
      <w:pPr>
        <w:rPr>
          <w:sz w:val="20"/>
          <w:szCs w:val="20"/>
        </w:rPr>
      </w:pPr>
      <w:r>
        <w:rPr>
          <w:sz w:val="20"/>
          <w:szCs w:val="20"/>
        </w:rPr>
        <w:t xml:space="preserve">, where </w:t>
      </w:r>
      <w:r>
        <w:rPr>
          <w:rFonts w:ascii="Cambria Math" w:hAnsi="Cambria Math"/>
          <w:i/>
          <w:iCs/>
          <w:sz w:val="20"/>
          <w:szCs w:val="20"/>
        </w:rPr>
        <w:t>P</w:t>
      </w:r>
      <w:r>
        <w:rPr>
          <w:sz w:val="20"/>
          <w:szCs w:val="20"/>
        </w:rPr>
        <w:t xml:space="preserve">, </w:t>
      </w:r>
      <w:r>
        <w:rPr>
          <w:rFonts w:ascii="Cambria Math" w:hAnsi="Cambria Math"/>
          <w:i/>
          <w:iCs/>
          <w:sz w:val="20"/>
          <w:szCs w:val="20"/>
        </w:rPr>
        <w:t>M</w:t>
      </w:r>
      <w:r>
        <w:rPr>
          <w:sz w:val="20"/>
          <w:szCs w:val="20"/>
        </w:rPr>
        <w:t xml:space="preserve">, </w:t>
      </w:r>
      <w:r>
        <w:rPr>
          <w:rFonts w:ascii="Cambria Math" w:hAnsi="Cambria Math"/>
          <w:i/>
          <w:iCs/>
          <w:sz w:val="20"/>
          <w:szCs w:val="20"/>
        </w:rPr>
        <w:t>N</w:t>
      </w:r>
      <w:r>
        <w:rPr>
          <w:sz w:val="20"/>
          <w:szCs w:val="20"/>
        </w:rPr>
        <w:t xml:space="preserve">, </w:t>
      </w:r>
      <w:r>
        <w:rPr>
          <w:rFonts w:ascii="Cambria Math" w:hAnsi="Cambria Math"/>
          <w:i/>
          <w:iCs/>
          <w:sz w:val="20"/>
          <w:szCs w:val="20"/>
        </w:rPr>
        <w:t>P</w:t>
      </w:r>
      <w:r>
        <w:rPr>
          <w:rFonts w:ascii="Cambria Math" w:hAnsi="Cambria Math"/>
          <w:i/>
          <w:iCs/>
          <w:sz w:val="20"/>
          <w:szCs w:val="20"/>
          <w:vertAlign w:val="subscript"/>
        </w:rPr>
        <w:t>tx</w:t>
      </w:r>
      <w:r>
        <w:rPr>
          <w:sz w:val="20"/>
          <w:szCs w:val="20"/>
        </w:rPr>
        <w:t xml:space="preserve">, </w:t>
      </w:r>
      <w:r>
        <w:rPr>
          <w:rFonts w:ascii="Cambria Math" w:hAnsi="Cambria Math"/>
          <w:i/>
          <w:iCs/>
          <w:sz w:val="20"/>
          <w:szCs w:val="20"/>
        </w:rPr>
        <w:t>G</w:t>
      </w:r>
      <w:r>
        <w:rPr>
          <w:rFonts w:ascii="Cambria Math" w:hAnsi="Cambria Math"/>
          <w:i/>
          <w:iCs/>
          <w:sz w:val="20"/>
          <w:szCs w:val="20"/>
          <w:vertAlign w:val="subscript"/>
        </w:rPr>
        <w:t>E,max</w:t>
      </w:r>
      <w:r>
        <w:rPr>
          <w:sz w:val="20"/>
          <w:szCs w:val="20"/>
        </w:rPr>
        <w:t xml:space="preserve"> is given by Table </w:t>
      </w:r>
      <w:r>
        <w:rPr>
          <w:rFonts w:hint="eastAsia"/>
          <w:sz w:val="20"/>
          <w:szCs w:val="20"/>
        </w:rPr>
        <w:t>2.3.2-3</w:t>
      </w:r>
      <w:r>
        <w:rPr>
          <w:sz w:val="20"/>
          <w:szCs w:val="20"/>
        </w:rPr>
        <w:t>.</w:t>
      </w:r>
    </w:p>
    <w:p>
      <w:pPr>
        <w:pStyle w:val="65"/>
        <w:bidi w:val="0"/>
        <w:ind w:left="0" w:leftChars="0" w:firstLine="0" w:firstLineChars="0"/>
        <w:rPr>
          <w:rFonts w:hint="default"/>
          <w:sz w:val="20"/>
          <w:szCs w:val="20"/>
          <w:lang w:val="en-US" w:eastAsia="zh-CN"/>
        </w:rPr>
      </w:pPr>
    </w:p>
    <w:p>
      <w:pPr>
        <w:pStyle w:val="65"/>
        <w:bidi w:val="0"/>
        <w:ind w:left="0" w:leftChars="0" w:firstLine="0" w:firstLineChars="0"/>
        <w:rPr>
          <w:rFonts w:hint="default"/>
          <w:sz w:val="20"/>
          <w:szCs w:val="20"/>
          <w:lang w:val="en-US" w:eastAsia="zh-CN"/>
        </w:rPr>
      </w:pPr>
      <w:r>
        <w:rPr>
          <w:rFonts w:hint="eastAsia"/>
          <w:sz w:val="20"/>
          <w:szCs w:val="20"/>
          <w:lang w:val="en-US" w:eastAsia="zh-CN"/>
        </w:rPr>
        <w:t xml:space="preserve">According to TR 38.921, </w:t>
      </w:r>
      <w:r>
        <w:rPr>
          <w:rFonts w:hint="default"/>
          <w:sz w:val="20"/>
          <w:szCs w:val="20"/>
          <w:lang w:val="en-US" w:eastAsia="zh-CN"/>
        </w:rPr>
        <w:t xml:space="preserve">UE </w:t>
      </w:r>
      <w:r>
        <w:rPr>
          <w:rFonts w:hint="eastAsia"/>
          <w:sz w:val="20"/>
          <w:szCs w:val="20"/>
          <w:lang w:val="en-US" w:eastAsia="zh-CN"/>
        </w:rPr>
        <w:t xml:space="preserve">operating in 10 - 10.5 GHz </w:t>
      </w:r>
      <w:r>
        <w:rPr>
          <w:rFonts w:hint="default"/>
          <w:sz w:val="20"/>
          <w:szCs w:val="20"/>
          <w:lang w:val="en-US" w:eastAsia="zh-CN"/>
        </w:rPr>
        <w:t>will most likely therefore have a conducted interface with an assumed isotropic radiation pattern antenna and no beamforming.</w:t>
      </w:r>
    </w:p>
    <w:p>
      <w:pPr>
        <w:pStyle w:val="65"/>
        <w:bidi w:val="0"/>
        <w:ind w:left="0" w:leftChars="0" w:firstLine="0" w:firstLineChars="0"/>
        <w:rPr>
          <w:rFonts w:hint="default"/>
          <w:sz w:val="20"/>
          <w:szCs w:val="20"/>
          <w:lang w:val="en-US" w:eastAsia="zh-CN"/>
        </w:rPr>
      </w:pPr>
    </w:p>
    <w:p>
      <w:pPr>
        <w:autoSpaceDE/>
        <w:autoSpaceDN/>
        <w:adjustRightInd/>
        <w:snapToGrid/>
        <w:spacing w:before="0" w:beforeLines="-2147483648" w:after="0" w:afterLines="-2147483648" w:line="240" w:lineRule="auto"/>
        <w:jc w:val="both"/>
        <w:rPr>
          <w:lang w:eastAsia="zh-CN"/>
        </w:rPr>
      </w:pPr>
      <w:r>
        <w:rPr>
          <w:rFonts w:hint="eastAsia" w:cs="Times New Roman"/>
          <w:b/>
          <w:bCs/>
          <w:sz w:val="20"/>
          <w:szCs w:val="20"/>
          <w:lang w:val="en-US" w:eastAsia="zh-CN"/>
        </w:rPr>
        <w:t>Proposal 4: To use TN BS and UE antenna and beam forming pattern modelling in TS 38.921 for 11GHz carrier frequency for Ku band coexistence study.</w:t>
      </w:r>
    </w:p>
    <w:p>
      <w:pPr>
        <w:pStyle w:val="65"/>
        <w:bidi w:val="0"/>
        <w:ind w:left="0" w:leftChars="0" w:firstLine="0" w:firstLineChars="0"/>
        <w:rPr>
          <w:rFonts w:hint="default"/>
          <w:sz w:val="20"/>
          <w:szCs w:val="20"/>
          <w:lang w:val="en-US" w:eastAsia="zh-CN"/>
        </w:rPr>
      </w:pPr>
    </w:p>
    <w:p>
      <w:pPr>
        <w:pStyle w:val="5"/>
        <w:numPr>
          <w:ilvl w:val="2"/>
          <w:numId w:val="0"/>
        </w:numPr>
        <w:bidi w:val="0"/>
        <w:ind w:leftChars="0" w:right="0" w:rightChars="0"/>
        <w:rPr>
          <w:rFonts w:hint="default" w:eastAsia="宋体"/>
          <w:sz w:val="22"/>
          <w:szCs w:val="18"/>
          <w:lang w:val="en-US" w:eastAsia="zh-CN"/>
        </w:rPr>
      </w:pPr>
      <w:r>
        <w:rPr>
          <w:rFonts w:hint="eastAsia" w:eastAsia="宋体" w:cs="Arial"/>
          <w:b w:val="0"/>
          <w:bCs w:val="0"/>
          <w:sz w:val="22"/>
          <w:szCs w:val="18"/>
          <w:lang w:val="en-US" w:eastAsia="zh-CN"/>
        </w:rPr>
        <w:t>2.2.2.2</w:t>
      </w:r>
      <w:r>
        <w:rPr>
          <w:rFonts w:cs="Arial"/>
          <w:b w:val="0"/>
          <w:bCs w:val="0"/>
          <w:sz w:val="22"/>
          <w:szCs w:val="18"/>
        </w:rPr>
        <w:tab/>
      </w:r>
      <w:r>
        <w:rPr>
          <w:rFonts w:hint="eastAsia" w:cs="Arial"/>
          <w:b w:val="0"/>
          <w:bCs w:val="0"/>
          <w:sz w:val="22"/>
          <w:szCs w:val="18"/>
        </w:rPr>
        <w:t>T</w:t>
      </w:r>
      <w:r>
        <w:rPr>
          <w:rFonts w:cs="Arial"/>
          <w:b w:val="0"/>
          <w:bCs w:val="0"/>
          <w:sz w:val="22"/>
          <w:szCs w:val="18"/>
        </w:rPr>
        <w:t>N BS antenna and beam forming pattern modelling</w:t>
      </w:r>
      <w:r>
        <w:rPr>
          <w:rFonts w:hint="eastAsia" w:eastAsia="宋体" w:cs="Arial"/>
          <w:b w:val="0"/>
          <w:bCs w:val="0"/>
          <w:sz w:val="22"/>
          <w:szCs w:val="18"/>
          <w:lang w:val="en-US" w:eastAsia="zh-CN"/>
        </w:rPr>
        <w:t xml:space="preserve"> for 14GHz carrier frequency</w:t>
      </w:r>
    </w:p>
    <w:p>
      <w:pPr>
        <w:spacing w:after="180"/>
        <w:rPr>
          <w:sz w:val="20"/>
          <w:szCs w:val="18"/>
          <w:lang w:val="en-GB"/>
        </w:rPr>
      </w:pPr>
      <w:r>
        <w:rPr>
          <w:sz w:val="20"/>
          <w:szCs w:val="18"/>
          <w:lang w:val="en-GB"/>
        </w:rPr>
        <w:t xml:space="preserve">To model an AAS BS equipped with a sub-array antenna geometry an extended antenna model is required. A sub-array antenna geometry is created by combining vertical elements to sub-arrays as indicated in Figure </w:t>
      </w:r>
      <w:r>
        <w:rPr>
          <w:sz w:val="20"/>
          <w:szCs w:val="18"/>
          <w:lang w:val="en-GB" w:eastAsia="ja-JP"/>
        </w:rPr>
        <w:t>6.1</w:t>
      </w:r>
      <w:r>
        <w:rPr>
          <w:sz w:val="20"/>
          <w:szCs w:val="18"/>
          <w:lang w:val="en-GB"/>
        </w:rPr>
        <w:t xml:space="preserve">.2.3.2-1. The antenna model extension was created to model AAS base station operating within the frequency range </w:t>
      </w:r>
      <w:r>
        <w:rPr>
          <w:rFonts w:eastAsia="宋体"/>
          <w:sz w:val="20"/>
          <w:szCs w:val="20"/>
          <w:lang w:val="en-GB" w:eastAsia="zh-CN"/>
        </w:rPr>
        <w:t>14800 - 15350 MHz</w:t>
      </w:r>
      <w:r>
        <w:rPr>
          <w:sz w:val="20"/>
          <w:szCs w:val="18"/>
          <w:lang w:val="en-GB"/>
        </w:rPr>
        <w:t xml:space="preserve"> required for sharing studies in ITU-R.</w:t>
      </w:r>
    </w:p>
    <w:p>
      <w:pPr>
        <w:keepNext/>
        <w:keepLines/>
        <w:spacing w:before="60" w:after="180"/>
        <w:jc w:val="center"/>
        <w:rPr>
          <w:rFonts w:ascii="Arial" w:hAnsi="Arial"/>
          <w:b/>
          <w:szCs w:val="20"/>
          <w:lang w:val="en-GB"/>
        </w:rPr>
      </w:pPr>
      <w:r>
        <w:rPr>
          <w:rFonts w:ascii="Arial" w:hAnsi="Arial"/>
          <w:b/>
          <w:szCs w:val="20"/>
          <w:lang w:val="en-GB"/>
        </w:rPr>
        <w:drawing>
          <wp:inline distT="0" distB="0" distL="0" distR="0">
            <wp:extent cx="2781300" cy="2590800"/>
            <wp:effectExtent l="0" t="0" r="762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81300" cy="2590800"/>
                    </a:xfrm>
                    <a:prstGeom prst="rect">
                      <a:avLst/>
                    </a:prstGeom>
                    <a:noFill/>
                    <a:ln>
                      <a:noFill/>
                    </a:ln>
                  </pic:spPr>
                </pic:pic>
              </a:graphicData>
            </a:graphic>
          </wp:inline>
        </w:drawing>
      </w:r>
    </w:p>
    <w:p>
      <w:pPr>
        <w:keepLines/>
        <w:spacing w:after="240"/>
        <w:jc w:val="center"/>
        <w:rPr>
          <w:rFonts w:ascii="Arial" w:hAnsi="Arial"/>
          <w:b/>
          <w:szCs w:val="20"/>
          <w:lang w:val="en-GB" w:eastAsia="zh-CN"/>
        </w:rPr>
      </w:pPr>
      <w:r>
        <w:rPr>
          <w:rFonts w:ascii="Arial" w:hAnsi="Arial"/>
          <w:b/>
          <w:szCs w:val="20"/>
          <w:lang w:val="en-GB" w:eastAsia="zh-CN"/>
        </w:rPr>
        <w:t xml:space="preserve">Figure </w:t>
      </w:r>
      <w:r>
        <w:rPr>
          <w:rFonts w:ascii="Arial" w:hAnsi="Arial"/>
          <w:b/>
          <w:szCs w:val="20"/>
          <w:lang w:val="en-GB" w:eastAsia="ja-JP"/>
        </w:rPr>
        <w:t>6.1</w:t>
      </w:r>
      <w:r>
        <w:rPr>
          <w:rFonts w:ascii="Arial" w:hAnsi="Arial"/>
          <w:b/>
          <w:szCs w:val="20"/>
          <w:lang w:val="en-GB" w:eastAsia="zh-CN"/>
        </w:rPr>
        <w:t>.2.3.2-1: Sub-array structure</w:t>
      </w:r>
    </w:p>
    <w:p>
      <w:pPr>
        <w:spacing w:after="180"/>
        <w:rPr>
          <w:sz w:val="20"/>
          <w:szCs w:val="18"/>
          <w:lang w:val="en-GB"/>
        </w:rPr>
      </w:pPr>
      <w:r>
        <w:rPr>
          <w:sz w:val="20"/>
          <w:szCs w:val="18"/>
          <w:lang w:val="en-GB"/>
        </w:rPr>
        <w:t>In Table 6.1.2.3.2-1, the parameters used by the parameterized array antenna model supporting sub-array geometries are described.</w:t>
      </w:r>
    </w:p>
    <w:p>
      <w:pPr>
        <w:keepNext/>
        <w:keepLines/>
        <w:spacing w:before="60" w:after="180"/>
        <w:jc w:val="center"/>
        <w:rPr>
          <w:rFonts w:ascii="Arial" w:hAnsi="Arial"/>
          <w:b/>
          <w:szCs w:val="20"/>
          <w:lang w:val="en-GB"/>
        </w:rPr>
      </w:pPr>
      <w:r>
        <w:rPr>
          <w:rFonts w:ascii="Arial" w:hAnsi="Arial"/>
          <w:b/>
          <w:szCs w:val="20"/>
          <w:lang w:val="en-GB"/>
        </w:rPr>
        <w:t>Table 6.1.2.3.2-1: Extended parameter definitions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927"/>
        <w:gridCol w:w="3498"/>
        <w:gridCol w:w="78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Level</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Parameter</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Symbol</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Element</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Front to back ratio</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eastAsia="zh-CN"/>
              </w:rPr>
            </w:pPr>
            <w:r>
              <w:rPr>
                <w:rFonts w:ascii="Cambria Math" w:hAnsi="Cambria Math"/>
                <w:i/>
                <w:sz w:val="18"/>
                <w:szCs w:val="20"/>
                <w:lang w:val="en-GB" w:eastAsia="zh-CN"/>
              </w:rPr>
              <w:t>A</w:t>
            </w:r>
            <w:r>
              <w:rPr>
                <w:rFonts w:ascii="Cambria Math" w:hAnsi="Cambria Math"/>
                <w:i/>
                <w:sz w:val="18"/>
                <w:szCs w:val="20"/>
                <w:vertAlign w:val="subscript"/>
                <w:lang w:val="en-GB" w:eastAsia="zh-CN"/>
              </w:rPr>
              <w:t>m</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Side lobe suppression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Cambria Math" w:hAnsi="Cambria Math"/>
                <w:i/>
                <w:sz w:val="18"/>
                <w:szCs w:val="20"/>
                <w:lang w:val="en-GB"/>
              </w:rPr>
              <w:t>SLA</w:t>
            </w:r>
            <w:r>
              <w:rPr>
                <w:rFonts w:ascii="Cambria Math" w:hAnsi="Cambria Math"/>
                <w:i/>
                <w:sz w:val="18"/>
                <w:szCs w:val="20"/>
                <w:vertAlign w:val="subscript"/>
                <w:lang w:val="en-GB"/>
              </w:rPr>
              <w:t>v</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Horizontal half power beamwidth</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Symbol" w:hAnsi="Symbol"/>
                <w:i/>
                <w:sz w:val="18"/>
                <w:szCs w:val="20"/>
                <w:lang w:val="en-GB"/>
              </w:rPr>
              <w:t></w:t>
            </w:r>
            <w:r>
              <w:rPr>
                <w:rFonts w:ascii="Cambria Math" w:hAnsi="Cambria Math"/>
                <w:i/>
                <w:sz w:val="18"/>
                <w:szCs w:val="20"/>
                <w:vertAlign w:val="subscript"/>
                <w:lang w:val="en-GB"/>
              </w:rPr>
              <w:t>3dB</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Vertical half power beamwidth</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Symbol" w:hAnsi="Symbol"/>
                <w:i/>
                <w:sz w:val="18"/>
                <w:szCs w:val="20"/>
                <w:lang w:val="en-GB"/>
              </w:rPr>
              <w:t></w:t>
            </w:r>
            <w:r>
              <w:rPr>
                <w:rFonts w:ascii="Cambria Math" w:hAnsi="Cambria Math"/>
                <w:i/>
                <w:sz w:val="18"/>
                <w:szCs w:val="20"/>
                <w:vertAlign w:val="subscript"/>
                <w:lang w:val="en-GB"/>
              </w:rPr>
              <w:t>3dB</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Array element peak gain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Cambria Math" w:hAnsi="Cambria Math"/>
                <w:i/>
                <w:sz w:val="18"/>
                <w:szCs w:val="20"/>
                <w:lang w:val="en-GB"/>
              </w:rPr>
              <w:t>G</w:t>
            </w:r>
            <w:r>
              <w:rPr>
                <w:rFonts w:ascii="Cambria Math" w:hAnsi="Cambria Math"/>
                <w:i/>
                <w:sz w:val="18"/>
                <w:szCs w:val="20"/>
                <w:vertAlign w:val="subscript"/>
                <w:lang w:val="en-GB"/>
              </w:rPr>
              <w:t>E,max</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Sub-array</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Number of element rows in sub-array</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Cambria Math" w:hAnsi="Cambria Math"/>
                <w:i/>
                <w:sz w:val="18"/>
                <w:szCs w:val="20"/>
                <w:lang w:val="en-GB"/>
              </w:rPr>
              <w:t>M</w:t>
            </w:r>
            <w:r>
              <w:rPr>
                <w:rFonts w:ascii="Cambria Math" w:hAnsi="Cambria Math"/>
                <w:i/>
                <w:sz w:val="18"/>
                <w:szCs w:val="20"/>
                <w:vertAlign w:val="subscript"/>
                <w:lang w:val="en-GB"/>
              </w:rPr>
              <w:t>sub</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 xml:space="preserve">Vertical element separation </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Cambria Math" w:hAnsi="Cambria Math"/>
                <w:i/>
                <w:sz w:val="18"/>
                <w:szCs w:val="20"/>
                <w:lang w:val="en-GB"/>
              </w:rPr>
              <w:t>d</w:t>
            </w:r>
            <w:r>
              <w:rPr>
                <w:rFonts w:ascii="Cambria Math" w:hAnsi="Cambria Math"/>
                <w:i/>
                <w:sz w:val="18"/>
                <w:szCs w:val="20"/>
                <w:vertAlign w:val="subscript"/>
                <w:lang w:val="en-GB"/>
              </w:rPr>
              <w:t>v,sub</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Electrical pre-set sub-array down-tilt angle</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Symbol" w:hAnsi="Symbol"/>
                <w:i/>
                <w:sz w:val="18"/>
                <w:szCs w:val="20"/>
                <w:lang w:val="en-GB"/>
              </w:rPr>
              <w:t></w:t>
            </w:r>
            <w:r>
              <w:rPr>
                <w:rFonts w:ascii="Cambria Math" w:hAnsi="Cambria Math"/>
                <w:i/>
                <w:sz w:val="18"/>
                <w:szCs w:val="20"/>
                <w:vertAlign w:val="subscript"/>
                <w:lang w:val="en-GB"/>
              </w:rPr>
              <w:t>subtilt</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Array</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Number of elements/sub-array rows</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Cambria Math" w:hAnsi="Cambria Math"/>
                <w:i/>
                <w:sz w:val="18"/>
                <w:szCs w:val="20"/>
                <w:lang w:val="en-GB"/>
              </w:rPr>
              <w:t>M</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Number of elements columns</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Cambria Math" w:hAnsi="Cambria Math"/>
                <w:i/>
                <w:sz w:val="18"/>
                <w:szCs w:val="20"/>
                <w:lang w:val="en-GB"/>
              </w:rPr>
              <w:t>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Horizontal element separation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Cambria Math" w:hAnsi="Cambria Math"/>
                <w:i/>
                <w:sz w:val="18"/>
                <w:szCs w:val="20"/>
                <w:lang w:val="en-GB"/>
              </w:rPr>
              <w:t>d</w:t>
            </w:r>
            <w:r>
              <w:rPr>
                <w:rFonts w:ascii="Cambria Math" w:hAnsi="Cambria Math"/>
                <w:i/>
                <w:sz w:val="18"/>
                <w:szCs w:val="20"/>
                <w:vertAlign w:val="subscript"/>
                <w:lang w:val="en-GB"/>
              </w:rPr>
              <w:t>h</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Vertical element/sub-array separation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Cambria Math" w:hAnsi="Cambria Math"/>
                <w:i/>
                <w:sz w:val="18"/>
                <w:szCs w:val="20"/>
                <w:lang w:val="en-GB"/>
              </w:rPr>
              <w:t>d</w:t>
            </w:r>
            <w:r>
              <w:rPr>
                <w:rFonts w:ascii="Cambria Math" w:hAnsi="Cambria Math"/>
                <w:i/>
                <w:sz w:val="18"/>
                <w:szCs w:val="20"/>
                <w:vertAlign w:val="subscript"/>
                <w:lang w:val="en-GB"/>
              </w:rPr>
              <w:t>v</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Electrical down-tilt angle</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Symbol" w:hAnsi="Symbol"/>
                <w:i/>
                <w:sz w:val="18"/>
                <w:szCs w:val="20"/>
                <w:lang w:val="en-GB"/>
              </w:rPr>
              <w:t></w:t>
            </w:r>
            <w:r>
              <w:rPr>
                <w:rFonts w:ascii="Cambria Math" w:hAnsi="Cambria Math"/>
                <w:i/>
                <w:sz w:val="18"/>
                <w:szCs w:val="20"/>
                <w:vertAlign w:val="subscript"/>
                <w:lang w:val="en-GB"/>
              </w:rPr>
              <w:t>etilt</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Electrical scan angle</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Symbol" w:hAnsi="Symbol"/>
                <w:i/>
                <w:sz w:val="18"/>
                <w:szCs w:val="20"/>
                <w:lang w:val="en-GB"/>
              </w:rPr>
              <w:t></w:t>
            </w:r>
            <w:r>
              <w:rPr>
                <w:rFonts w:ascii="Cambria Math" w:hAnsi="Cambria Math"/>
                <w:i/>
                <w:sz w:val="18"/>
                <w:szCs w:val="20"/>
                <w:vertAlign w:val="subscript"/>
                <w:lang w:val="en-GB"/>
              </w:rPr>
              <w:t>escan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bl>
    <w:p>
      <w:pPr>
        <w:spacing w:after="180"/>
        <w:rPr>
          <w:szCs w:val="20"/>
          <w:lang w:val="en-GB" w:eastAsia="ja-JP"/>
        </w:rPr>
      </w:pPr>
    </w:p>
    <w:p>
      <w:pPr>
        <w:spacing w:after="180"/>
        <w:rPr>
          <w:sz w:val="20"/>
          <w:szCs w:val="18"/>
          <w:lang w:val="en-GB"/>
        </w:rPr>
      </w:pPr>
      <w:r>
        <w:rPr>
          <w:sz w:val="20"/>
          <w:szCs w:val="18"/>
          <w:lang w:val="en-GB"/>
        </w:rPr>
        <w:t>The parameterized antenna model is built around array antenna model where the element factor, array factor and linear phase progressing is characterized as described by equations in Table 6.1.2.3.2-2.</w:t>
      </w:r>
    </w:p>
    <w:p>
      <w:pPr>
        <w:spacing w:after="180"/>
        <w:rPr>
          <w:szCs w:val="20"/>
          <w:lang w:val="en-GB" w:eastAsia="ja-JP"/>
        </w:rPr>
      </w:pPr>
    </w:p>
    <w:p>
      <w:pPr>
        <w:keepNext/>
        <w:keepLines/>
        <w:spacing w:before="60" w:after="180"/>
        <w:jc w:val="center"/>
        <w:rPr>
          <w:rFonts w:ascii="Arial" w:hAnsi="Arial"/>
          <w:b/>
          <w:szCs w:val="20"/>
          <w:lang w:val="en-GB"/>
        </w:rPr>
      </w:pPr>
      <w:r>
        <w:rPr>
          <w:rFonts w:ascii="Arial" w:hAnsi="Arial"/>
          <w:b/>
          <w:szCs w:val="20"/>
          <w:lang w:val="en-GB"/>
        </w:rPr>
        <w:t>Table 6.1.2.3.2-2: Extended AAS model</w:t>
      </w:r>
    </w:p>
    <w:tbl>
      <w:tblPr>
        <w:tblStyle w:val="2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Description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Equation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Peak normalized element radiation pattern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18"/>
                <w:lang w:eastAsia="zh-CN"/>
              </w:rPr>
            </w:pPr>
            <m:oMathPara>
              <m:oMath>
                <m:r>
                  <m:rPr/>
                  <w:rPr>
                    <w:rFonts w:ascii="Cambria Math" w:hAnsi="Cambria Math"/>
                    <w:sz w:val="18"/>
                    <w:szCs w:val="18"/>
                    <w:lang w:eastAsia="zh-CN"/>
                  </w:rPr>
                  <m:t>A</m:t>
                </m:r>
                <m:d>
                  <m:dPr>
                    <m:ctrlPr>
                      <w:rPr>
                        <w:rFonts w:ascii="Cambria Math" w:hAnsi="Cambria Math"/>
                        <w:i/>
                        <w:iCs/>
                        <w:sz w:val="18"/>
                        <w:szCs w:val="18"/>
                        <w:lang w:eastAsia="zh-CN"/>
                      </w:rPr>
                    </m:ctrlPr>
                  </m:dPr>
                  <m:e>
                    <m:r>
                      <m:rPr/>
                      <w:rPr>
                        <w:rFonts w:ascii="Cambria Math" w:hAnsi="Cambria Math"/>
                        <w:sz w:val="18"/>
                        <w:szCs w:val="18"/>
                        <w:lang w:eastAsia="zh-CN"/>
                      </w:rPr>
                      <m:t>θ,φ</m:t>
                    </m:r>
                    <m:ctrlPr>
                      <w:rPr>
                        <w:rFonts w:ascii="Cambria Math" w:hAnsi="Cambria Math"/>
                        <w:i/>
                        <w:iCs/>
                        <w:sz w:val="18"/>
                        <w:szCs w:val="18"/>
                        <w:lang w:eastAsia="zh-CN"/>
                      </w:rPr>
                    </m:ctrlPr>
                  </m:e>
                </m:d>
                <m:r>
                  <m:rP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m:rPr/>
                      <w:rPr>
                        <w:rFonts w:ascii="Cambria Math" w:hAnsi="Cambria Math"/>
                        <w:sz w:val="18"/>
                        <w:szCs w:val="18"/>
                        <w:lang w:eastAsia="zh-CN"/>
                      </w:rPr>
                      <m:t>−</m:t>
                    </m:r>
                    <m:d>
                      <m:dPr>
                        <m:ctrlPr>
                          <w:rPr>
                            <w:rFonts w:ascii="Cambria Math" w:hAnsi="Cambria Math"/>
                            <w:i/>
                            <w:iCs/>
                            <w:sz w:val="18"/>
                            <w:szCs w:val="18"/>
                            <w:lang w:eastAsia="zh-CN"/>
                          </w:rPr>
                        </m:ctrlPr>
                      </m:dPr>
                      <m:e>
                        <m:r>
                          <m:rP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m:rP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m:rPr/>
                                          <w:rPr>
                                            <w:rFonts w:ascii="Cambria Math" w:hAnsi="Cambria Math"/>
                                            <w:sz w:val="18"/>
                                            <w:szCs w:val="18"/>
                                            <w:lang w:eastAsia="zh-CN"/>
                                          </w:rPr>
                                          <m:t>φ</m:t>
                                        </m:r>
                                        <m:ctrlPr>
                                          <w:rPr>
                                            <w:rFonts w:ascii="Cambria Math" w:hAnsi="Cambria Math"/>
                                            <w:i/>
                                            <w:iCs/>
                                            <w:sz w:val="18"/>
                                            <w:szCs w:val="18"/>
                                            <w:lang w:eastAsia="zh-CN"/>
                                          </w:rPr>
                                        </m:ctrlPr>
                                      </m:num>
                                      <m:den>
                                        <m:sSub>
                                          <m:sSubPr>
                                            <m:ctrlPr>
                                              <w:rPr>
                                                <w:rFonts w:ascii="Cambria Math" w:hAnsi="Cambria Math"/>
                                                <w:i/>
                                                <w:iCs/>
                                                <w:sz w:val="18"/>
                                                <w:szCs w:val="18"/>
                                                <w:lang w:eastAsia="zh-CN"/>
                                              </w:rPr>
                                            </m:ctrlPr>
                                          </m:sSubPr>
                                          <m:e>
                                            <m:r>
                                              <m:rPr/>
                                              <w:rPr>
                                                <w:rFonts w:ascii="Cambria Math" w:hAnsi="Cambria Math"/>
                                                <w:sz w:val="18"/>
                                                <w:szCs w:val="18"/>
                                                <w:lang w:eastAsia="zh-CN"/>
                                              </w:rPr>
                                              <m:t>φ</m:t>
                                            </m:r>
                                            <m:ctrlPr>
                                              <w:rPr>
                                                <w:rFonts w:ascii="Cambria Math" w:hAnsi="Cambria Math"/>
                                                <w:i/>
                                                <w:iCs/>
                                                <w:sz w:val="18"/>
                                                <w:szCs w:val="18"/>
                                                <w:lang w:eastAsia="zh-CN"/>
                                              </w:rPr>
                                            </m:ctrlPr>
                                          </m:e>
                                          <m:sub>
                                            <m:r>
                                              <m:rPr/>
                                              <w:rPr>
                                                <w:rFonts w:ascii="Cambria Math" w:hAnsi="Cambria Math"/>
                                                <w:sz w:val="18"/>
                                                <w:szCs w:val="18"/>
                                                <w:lang w:eastAsia="zh-CN"/>
                                              </w:rPr>
                                              <m:t>3dB</m:t>
                                            </m:r>
                                            <m:ctrlPr>
                                              <w:rPr>
                                                <w:rFonts w:ascii="Cambria Math" w:hAnsi="Cambria Math"/>
                                                <w:i/>
                                                <w:iCs/>
                                                <w:sz w:val="18"/>
                                                <w:szCs w:val="18"/>
                                                <w:lang w:eastAsia="zh-CN"/>
                                              </w:rPr>
                                            </m:ctrlPr>
                                          </m:sub>
                                        </m:sSub>
                                        <m:ctrlPr>
                                          <w:rPr>
                                            <w:rFonts w:ascii="Cambria Math" w:hAnsi="Cambria Math"/>
                                            <w:i/>
                                            <w:iCs/>
                                            <w:sz w:val="18"/>
                                            <w:szCs w:val="18"/>
                                            <w:lang w:eastAsia="zh-CN"/>
                                          </w:rPr>
                                        </m:ctrlPr>
                                      </m:den>
                                    </m:f>
                                    <m:ctrlPr>
                                      <w:rPr>
                                        <w:rFonts w:ascii="Cambria Math" w:hAnsi="Cambria Math"/>
                                        <w:i/>
                                        <w:iCs/>
                                        <w:sz w:val="18"/>
                                        <w:szCs w:val="18"/>
                                        <w:lang w:eastAsia="zh-CN"/>
                                      </w:rPr>
                                    </m:ctrlPr>
                                  </m:e>
                                </m:d>
                                <m:ctrlPr>
                                  <w:rPr>
                                    <w:rFonts w:ascii="Cambria Math" w:hAnsi="Cambria Math"/>
                                    <w:i/>
                                    <w:iCs/>
                                    <w:sz w:val="18"/>
                                    <w:szCs w:val="18"/>
                                    <w:lang w:eastAsia="zh-CN"/>
                                  </w:rPr>
                                </m:ctrlPr>
                              </m:e>
                              <m:sup>
                                <m:r>
                                  <m:rPr/>
                                  <w:rPr>
                                    <w:rFonts w:ascii="Cambria Math" w:hAnsi="Cambria Math"/>
                                    <w:sz w:val="18"/>
                                    <w:szCs w:val="18"/>
                                    <w:lang w:eastAsia="zh-CN"/>
                                  </w:rPr>
                                  <m:t>2</m:t>
                                </m:r>
                                <m:ctrlPr>
                                  <w:rPr>
                                    <w:rFonts w:ascii="Cambria Math" w:hAnsi="Cambria Math"/>
                                    <w:i/>
                                    <w:iCs/>
                                    <w:sz w:val="18"/>
                                    <w:szCs w:val="18"/>
                                    <w:lang w:eastAsia="zh-CN"/>
                                  </w:rPr>
                                </m:ctrlPr>
                              </m:sup>
                            </m:sSup>
                            <m:r>
                              <m:rPr/>
                              <w:rPr>
                                <w:rFonts w:ascii="Cambria Math" w:hAnsi="Cambria Math"/>
                                <w:sz w:val="18"/>
                                <w:szCs w:val="18"/>
                                <w:lang w:eastAsia="zh-CN"/>
                              </w:rPr>
                              <m:t>,</m:t>
                            </m:r>
                            <m:sSub>
                              <m:sSubPr>
                                <m:ctrlPr>
                                  <w:rPr>
                                    <w:rFonts w:ascii="Cambria Math" w:hAnsi="Cambria Math"/>
                                    <w:i/>
                                    <w:iCs/>
                                    <w:sz w:val="18"/>
                                    <w:szCs w:val="18"/>
                                    <w:lang w:eastAsia="zh-CN"/>
                                  </w:rPr>
                                </m:ctrlPr>
                              </m:sSubPr>
                              <m:e>
                                <m:r>
                                  <m:rPr/>
                                  <w:rPr>
                                    <w:rFonts w:ascii="Cambria Math" w:hAnsi="Cambria Math"/>
                                    <w:sz w:val="18"/>
                                    <w:szCs w:val="18"/>
                                    <w:lang w:eastAsia="zh-CN"/>
                                  </w:rPr>
                                  <m:t>A</m:t>
                                </m:r>
                                <m:ctrlPr>
                                  <w:rPr>
                                    <w:rFonts w:ascii="Cambria Math" w:hAnsi="Cambria Math"/>
                                    <w:i/>
                                    <w:iCs/>
                                    <w:sz w:val="18"/>
                                    <w:szCs w:val="18"/>
                                    <w:lang w:eastAsia="zh-CN"/>
                                  </w:rPr>
                                </m:ctrlPr>
                              </m:e>
                              <m:sub>
                                <m:r>
                                  <m:rPr/>
                                  <w:rPr>
                                    <w:rFonts w:ascii="Cambria Math" w:hAnsi="Cambria Math"/>
                                    <w:sz w:val="18"/>
                                    <w:szCs w:val="18"/>
                                    <w:lang w:eastAsia="zh-CN"/>
                                  </w:rPr>
                                  <m:t>m</m:t>
                                </m:r>
                                <m:ctrlPr>
                                  <w:rPr>
                                    <w:rFonts w:ascii="Cambria Math" w:hAnsi="Cambria Math"/>
                                    <w:i/>
                                    <w:iCs/>
                                    <w:sz w:val="18"/>
                                    <w:szCs w:val="18"/>
                                    <w:lang w:eastAsia="zh-CN"/>
                                  </w:rPr>
                                </m:ctrlPr>
                              </m:sub>
                            </m:sSub>
                            <m:ctrlPr>
                              <w:rPr>
                                <w:rFonts w:ascii="Cambria Math" w:hAnsi="Cambria Math"/>
                                <w:i/>
                                <w:iCs/>
                                <w:sz w:val="18"/>
                                <w:szCs w:val="18"/>
                                <w:lang w:eastAsia="zh-CN"/>
                              </w:rPr>
                            </m:ctrlPr>
                          </m:e>
                        </m:d>
                        <m:r>
                          <m:rP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m:rP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m:rPr/>
                                          <w:rPr>
                                            <w:rFonts w:ascii="Cambria Math" w:hAnsi="Cambria Math"/>
                                            <w:sz w:val="18"/>
                                            <w:szCs w:val="18"/>
                                            <w:lang w:eastAsia="zh-CN"/>
                                          </w:rPr>
                                          <m:t>θ−90</m:t>
                                        </m:r>
                                        <m:ctrlPr>
                                          <w:rPr>
                                            <w:rFonts w:ascii="Cambria Math" w:hAnsi="Cambria Math"/>
                                            <w:i/>
                                            <w:iCs/>
                                            <w:sz w:val="18"/>
                                            <w:szCs w:val="18"/>
                                            <w:lang w:eastAsia="zh-CN"/>
                                          </w:rPr>
                                        </m:ctrlPr>
                                      </m:num>
                                      <m:den>
                                        <m:sSub>
                                          <m:sSubPr>
                                            <m:ctrlPr>
                                              <w:rPr>
                                                <w:rFonts w:ascii="Cambria Math" w:hAnsi="Cambria Math"/>
                                                <w:i/>
                                                <w:iCs/>
                                                <w:sz w:val="18"/>
                                                <w:szCs w:val="18"/>
                                                <w:lang w:eastAsia="zh-CN"/>
                                              </w:rPr>
                                            </m:ctrlPr>
                                          </m:sSubPr>
                                          <m:e>
                                            <m:r>
                                              <m:rPr/>
                                              <w:rPr>
                                                <w:rFonts w:ascii="Cambria Math" w:hAnsi="Cambria Math"/>
                                                <w:sz w:val="18"/>
                                                <w:szCs w:val="18"/>
                                                <w:lang w:eastAsia="zh-CN"/>
                                              </w:rPr>
                                              <m:t>θ</m:t>
                                            </m:r>
                                            <m:ctrlPr>
                                              <w:rPr>
                                                <w:rFonts w:ascii="Cambria Math" w:hAnsi="Cambria Math"/>
                                                <w:i/>
                                                <w:iCs/>
                                                <w:sz w:val="18"/>
                                                <w:szCs w:val="18"/>
                                                <w:lang w:eastAsia="zh-CN"/>
                                              </w:rPr>
                                            </m:ctrlPr>
                                          </m:e>
                                          <m:sub>
                                            <m:r>
                                              <m:rPr/>
                                              <w:rPr>
                                                <w:rFonts w:ascii="Cambria Math" w:hAnsi="Cambria Math"/>
                                                <w:sz w:val="18"/>
                                                <w:szCs w:val="18"/>
                                                <w:lang w:eastAsia="zh-CN"/>
                                              </w:rPr>
                                              <m:t>3dB</m:t>
                                            </m:r>
                                            <m:ctrlPr>
                                              <w:rPr>
                                                <w:rFonts w:ascii="Cambria Math" w:hAnsi="Cambria Math"/>
                                                <w:i/>
                                                <w:iCs/>
                                                <w:sz w:val="18"/>
                                                <w:szCs w:val="18"/>
                                                <w:lang w:eastAsia="zh-CN"/>
                                              </w:rPr>
                                            </m:ctrlPr>
                                          </m:sub>
                                        </m:sSub>
                                        <m:ctrlPr>
                                          <w:rPr>
                                            <w:rFonts w:ascii="Cambria Math" w:hAnsi="Cambria Math"/>
                                            <w:i/>
                                            <w:iCs/>
                                            <w:sz w:val="18"/>
                                            <w:szCs w:val="18"/>
                                            <w:lang w:eastAsia="zh-CN"/>
                                          </w:rPr>
                                        </m:ctrlPr>
                                      </m:den>
                                    </m:f>
                                    <m:ctrlPr>
                                      <w:rPr>
                                        <w:rFonts w:ascii="Cambria Math" w:hAnsi="Cambria Math"/>
                                        <w:i/>
                                        <w:iCs/>
                                        <w:sz w:val="18"/>
                                        <w:szCs w:val="18"/>
                                        <w:lang w:eastAsia="zh-CN"/>
                                      </w:rPr>
                                    </m:ctrlPr>
                                  </m:e>
                                </m:d>
                                <m:ctrlPr>
                                  <w:rPr>
                                    <w:rFonts w:ascii="Cambria Math" w:hAnsi="Cambria Math"/>
                                    <w:i/>
                                    <w:iCs/>
                                    <w:sz w:val="18"/>
                                    <w:szCs w:val="18"/>
                                    <w:lang w:eastAsia="zh-CN"/>
                                  </w:rPr>
                                </m:ctrlPr>
                              </m:e>
                              <m:sup>
                                <m:r>
                                  <m:rPr/>
                                  <w:rPr>
                                    <w:rFonts w:ascii="Cambria Math" w:hAnsi="Cambria Math"/>
                                    <w:sz w:val="18"/>
                                    <w:szCs w:val="18"/>
                                    <w:lang w:eastAsia="zh-CN"/>
                                  </w:rPr>
                                  <m:t>2</m:t>
                                </m:r>
                                <m:ctrlPr>
                                  <w:rPr>
                                    <w:rFonts w:ascii="Cambria Math" w:hAnsi="Cambria Math"/>
                                    <w:i/>
                                    <w:iCs/>
                                    <w:sz w:val="18"/>
                                    <w:szCs w:val="18"/>
                                    <w:lang w:eastAsia="zh-CN"/>
                                  </w:rPr>
                                </m:ctrlPr>
                              </m:sup>
                            </m:sSup>
                            <m:r>
                              <m:rPr/>
                              <w:rPr>
                                <w:rFonts w:ascii="Cambria Math" w:hAnsi="Cambria Math"/>
                                <w:sz w:val="18"/>
                                <w:szCs w:val="18"/>
                                <w:lang w:eastAsia="zh-CN"/>
                              </w:rPr>
                              <m:t>,</m:t>
                            </m:r>
                            <m:sSub>
                              <m:sSubPr>
                                <m:ctrlPr>
                                  <w:rPr>
                                    <w:rFonts w:ascii="Cambria Math" w:hAnsi="Cambria Math"/>
                                    <w:i/>
                                    <w:iCs/>
                                    <w:sz w:val="18"/>
                                    <w:szCs w:val="18"/>
                                    <w:lang w:eastAsia="zh-CN"/>
                                  </w:rPr>
                                </m:ctrlPr>
                              </m:sSubPr>
                              <m:e>
                                <m:r>
                                  <m:rPr/>
                                  <w:rPr>
                                    <w:rFonts w:ascii="Cambria Math" w:hAnsi="Cambria Math"/>
                                    <w:sz w:val="18"/>
                                    <w:szCs w:val="18"/>
                                    <w:lang w:eastAsia="zh-CN"/>
                                  </w:rPr>
                                  <m:t>SLA</m:t>
                                </m:r>
                                <m:ctrlPr>
                                  <w:rPr>
                                    <w:rFonts w:ascii="Cambria Math" w:hAnsi="Cambria Math"/>
                                    <w:i/>
                                    <w:iCs/>
                                    <w:sz w:val="18"/>
                                    <w:szCs w:val="18"/>
                                    <w:lang w:eastAsia="zh-CN"/>
                                  </w:rPr>
                                </m:ctrlPr>
                              </m:e>
                              <m:sub>
                                <m:r>
                                  <m:rPr/>
                                  <w:rPr>
                                    <w:rFonts w:ascii="Cambria Math" w:hAnsi="Cambria Math"/>
                                    <w:sz w:val="18"/>
                                    <w:szCs w:val="18"/>
                                    <w:lang w:eastAsia="zh-CN"/>
                                  </w:rPr>
                                  <m:t>v</m:t>
                                </m:r>
                                <m:ctrlPr>
                                  <w:rPr>
                                    <w:rFonts w:ascii="Cambria Math" w:hAnsi="Cambria Math"/>
                                    <w:i/>
                                    <w:iCs/>
                                    <w:sz w:val="18"/>
                                    <w:szCs w:val="18"/>
                                    <w:lang w:eastAsia="zh-CN"/>
                                  </w:rPr>
                                </m:ctrlPr>
                              </m:sub>
                            </m:sSub>
                            <m:ctrlPr>
                              <w:rPr>
                                <w:rFonts w:ascii="Cambria Math" w:hAnsi="Cambria Math"/>
                                <w:i/>
                                <w:iCs/>
                                <w:sz w:val="18"/>
                                <w:szCs w:val="18"/>
                                <w:lang w:eastAsia="zh-CN"/>
                              </w:rPr>
                            </m:ctrlPr>
                          </m:e>
                        </m:d>
                        <m:r>
                          <m:rPr>
                            <m:sty m:val="p"/>
                          </m:rPr>
                          <w:rPr>
                            <w:rFonts w:ascii="Cambria Math" w:hAnsi="Cambria Math"/>
                            <w:sz w:val="18"/>
                            <w:szCs w:val="18"/>
                            <w:lang w:eastAsia="zh-CN"/>
                          </w:rPr>
                          <m:t> </m:t>
                        </m:r>
                        <m:ctrlPr>
                          <w:rPr>
                            <w:rFonts w:ascii="Cambria Math" w:hAnsi="Cambria Math"/>
                            <w:i/>
                            <w:iCs/>
                            <w:sz w:val="18"/>
                            <w:szCs w:val="18"/>
                            <w:lang w:eastAsia="zh-CN"/>
                          </w:rPr>
                        </m:ctrlPr>
                      </m:e>
                    </m:d>
                    <m:r>
                      <m:rPr/>
                      <w:rPr>
                        <w:rFonts w:ascii="Cambria Math" w:hAnsi="Cambria Math"/>
                        <w:sz w:val="18"/>
                        <w:szCs w:val="18"/>
                        <w:lang w:eastAsia="zh-CN"/>
                      </w:rPr>
                      <m:t>,</m:t>
                    </m:r>
                    <m:sSub>
                      <m:sSubPr>
                        <m:ctrlPr>
                          <w:rPr>
                            <w:rFonts w:ascii="Cambria Math" w:hAnsi="Cambria Math"/>
                            <w:i/>
                            <w:iCs/>
                            <w:sz w:val="18"/>
                            <w:szCs w:val="18"/>
                            <w:lang w:eastAsia="zh-CN"/>
                          </w:rPr>
                        </m:ctrlPr>
                      </m:sSubPr>
                      <m:e>
                        <m:r>
                          <m:rPr/>
                          <w:rPr>
                            <w:rFonts w:ascii="Cambria Math" w:hAnsi="Cambria Math"/>
                            <w:sz w:val="18"/>
                            <w:szCs w:val="18"/>
                            <w:lang w:eastAsia="zh-CN"/>
                          </w:rPr>
                          <m:t>A</m:t>
                        </m:r>
                        <m:ctrlPr>
                          <w:rPr>
                            <w:rFonts w:ascii="Cambria Math" w:hAnsi="Cambria Math"/>
                            <w:i/>
                            <w:iCs/>
                            <w:sz w:val="18"/>
                            <w:szCs w:val="18"/>
                            <w:lang w:eastAsia="zh-CN"/>
                          </w:rPr>
                        </m:ctrlPr>
                      </m:e>
                      <m:sub>
                        <m:r>
                          <m:rPr/>
                          <w:rPr>
                            <w:rFonts w:ascii="Cambria Math" w:hAnsi="Cambria Math"/>
                            <w:sz w:val="18"/>
                            <w:szCs w:val="18"/>
                            <w:lang w:eastAsia="zh-CN"/>
                          </w:rPr>
                          <m:t>m</m:t>
                        </m:r>
                        <m:ctrlPr>
                          <w:rPr>
                            <w:rFonts w:ascii="Cambria Math" w:hAnsi="Cambria Math"/>
                            <w:i/>
                            <w:iCs/>
                            <w:sz w:val="18"/>
                            <w:szCs w:val="18"/>
                            <w:lang w:eastAsia="zh-CN"/>
                          </w:rPr>
                        </m:ctrlPr>
                      </m:sub>
                    </m:sSub>
                    <m:ctrlPr>
                      <w:rPr>
                        <w:rFonts w:ascii="Cambria Math" w:hAnsi="Cambria Math"/>
                        <w:i/>
                        <w:iCs/>
                        <w:sz w:val="18"/>
                        <w:szCs w:val="18"/>
                        <w:lang w:eastAsia="zh-CN"/>
                      </w:rPr>
                    </m:ctrlPr>
                  </m:e>
                </m:d>
              </m:oMath>
            </m:oMathPara>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Peak gain normalized element radiation pattern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E</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m:rPr/>
                      <w:rPr>
                        <w:rFonts w:ascii="Cambria Math" w:hAnsi="Cambria Math"/>
                        <w:sz w:val="18"/>
                        <w:szCs w:val="20"/>
                        <w:lang w:val="en-GB" w:eastAsia="zh-CN"/>
                      </w:rPr>
                      <m:t>G</m:t>
                    </m:r>
                    <m:ctrlPr>
                      <w:rPr>
                        <w:rFonts w:ascii="Cambria Math" w:hAnsi="Cambria Math"/>
                        <w:i/>
                        <w:iCs/>
                        <w:sz w:val="18"/>
                        <w:szCs w:val="20"/>
                        <w:lang w:val="en-GB" w:eastAsia="zh-CN"/>
                      </w:rPr>
                    </m:ctrlPr>
                  </m:e>
                  <m:sub>
                    <m:r>
                      <m:rPr/>
                      <w:rPr>
                        <w:rFonts w:ascii="Cambria Math" w:hAnsi="Cambria Math"/>
                        <w:sz w:val="18"/>
                        <w:szCs w:val="20"/>
                        <w:lang w:val="en-GB" w:eastAsia="zh-CN"/>
                      </w:rPr>
                      <m:t>E,max</m:t>
                    </m:r>
                    <m:ctrlPr>
                      <w:rPr>
                        <w:rFonts w:ascii="Cambria Math" w:hAnsi="Cambria Math"/>
                        <w:i/>
                        <w:iCs/>
                        <w:sz w:val="18"/>
                        <w:szCs w:val="20"/>
                        <w:lang w:val="en-GB" w:eastAsia="zh-CN"/>
                      </w:rPr>
                    </m:ctrlPr>
                  </m:sub>
                </m:sSub>
                <m:r>
                  <m:rPr/>
                  <w:rPr>
                    <w:rFonts w:ascii="Cambria Math" w:hAnsi="Cambria Math"/>
                    <w:sz w:val="18"/>
                    <w:szCs w:val="20"/>
                    <w:lang w:val="en-GB" w:eastAsia="zh-CN"/>
                  </w:rPr>
                  <m:t>+A</m:t>
                </m:r>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Sub-array excitation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w</m:t>
                    </m:r>
                    <m:ctrlPr>
                      <w:rPr>
                        <w:rFonts w:ascii="Cambria Math" w:hAnsi="Cambria Math"/>
                        <w:i/>
                        <w:iCs/>
                        <w:sz w:val="18"/>
                        <w:szCs w:val="20"/>
                        <w:lang w:val="en-GB" w:eastAsia="zh-CN"/>
                      </w:rPr>
                    </m:ctrlPr>
                  </m:e>
                  <m:sub>
                    <m:r>
                      <m:rPr/>
                      <w:rPr>
                        <w:rFonts w:ascii="Cambria Math" w:hAnsi="Cambria Math"/>
                        <w:sz w:val="18"/>
                        <w:szCs w:val="20"/>
                        <w:lang w:val="en-GB" w:eastAsia="zh-CN"/>
                      </w:rPr>
                      <m:t>m</m:t>
                    </m:r>
                    <m:ctrlPr>
                      <w:rPr>
                        <w:rFonts w:ascii="Cambria Math" w:hAnsi="Cambria Math"/>
                        <w:i/>
                        <w:iCs/>
                        <w:sz w:val="18"/>
                        <w:szCs w:val="20"/>
                        <w:lang w:val="en-GB" w:eastAsia="zh-CN"/>
                      </w:rPr>
                    </m:ctrlPr>
                  </m:sub>
                </m:sSub>
                <m:r>
                  <m:rPr/>
                  <w:rPr>
                    <w:rFonts w:ascii="Cambria Math" w:hAnsi="Cambria Math"/>
                    <w:sz w:val="18"/>
                    <w:szCs w:val="20"/>
                    <w:lang w:val="en-GB" w:eastAsia="zh-CN"/>
                  </w:rPr>
                  <m:t>=</m:t>
                </m:r>
                <m:f>
                  <m:fPr>
                    <m:ctrlPr>
                      <w:rPr>
                        <w:rFonts w:ascii="Cambria Math" w:hAnsi="Cambria Math"/>
                        <w:i/>
                        <w:iCs/>
                        <w:sz w:val="18"/>
                        <w:szCs w:val="20"/>
                        <w:lang w:val="en-GB" w:eastAsia="zh-CN"/>
                      </w:rPr>
                    </m:ctrlPr>
                  </m:fPr>
                  <m:num>
                    <m:r>
                      <m:rPr/>
                      <w:rPr>
                        <w:rFonts w:ascii="Cambria Math" w:hAnsi="Cambria Math"/>
                        <w:sz w:val="18"/>
                        <w:szCs w:val="20"/>
                        <w:lang w:val="en-GB" w:eastAsia="zh-CN"/>
                      </w:rPr>
                      <m:t>1</m:t>
                    </m:r>
                    <m:ctrlPr>
                      <w:rPr>
                        <w:rFonts w:ascii="Cambria Math" w:hAnsi="Cambria Math"/>
                        <w:i/>
                        <w:iCs/>
                        <w:sz w:val="18"/>
                        <w:szCs w:val="20"/>
                        <w:lang w:val="en-GB" w:eastAsia="zh-CN"/>
                      </w:rPr>
                    </m:ctrlPr>
                  </m:num>
                  <m:den>
                    <m:rad>
                      <m:radPr>
                        <m:degHide m:val="1"/>
                        <m:ctrlPr>
                          <w:rPr>
                            <w:rFonts w:ascii="Cambria Math" w:hAnsi="Cambria Math"/>
                            <w:i/>
                            <w:iCs/>
                            <w:sz w:val="18"/>
                            <w:szCs w:val="20"/>
                            <w:lang w:val="en-GB" w:eastAsia="zh-CN"/>
                          </w:rPr>
                        </m:ctrlPr>
                      </m:radPr>
                      <m:deg>
                        <m:ctrlPr>
                          <w:rPr>
                            <w:rFonts w:ascii="Cambria Math" w:hAnsi="Cambria Math"/>
                            <w:i/>
                            <w:iCs/>
                            <w:sz w:val="18"/>
                            <w:szCs w:val="20"/>
                            <w:lang w:val="en-GB" w:eastAsia="zh-CN"/>
                          </w:rPr>
                        </m:ctrlPr>
                      </m:deg>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M</m:t>
                            </m:r>
                            <m:ctrlPr>
                              <w:rPr>
                                <w:rFonts w:ascii="Cambria Math" w:hAnsi="Cambria Math"/>
                                <w:i/>
                                <w:iCs/>
                                <w:sz w:val="18"/>
                                <w:szCs w:val="20"/>
                                <w:lang w:val="en-GB" w:eastAsia="zh-CN"/>
                              </w:rPr>
                            </m:ctrlPr>
                          </m:e>
                          <m:sub>
                            <m:r>
                              <m:rPr/>
                              <w:rPr>
                                <w:rFonts w:ascii="Cambria Math" w:hAnsi="Cambria Math"/>
                                <w:sz w:val="18"/>
                                <w:szCs w:val="20"/>
                                <w:lang w:val="en-GB" w:eastAsia="zh-CN"/>
                              </w:rPr>
                              <m:t>sub</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rad>
                    <m:ctrlPr>
                      <w:rPr>
                        <w:rFonts w:ascii="Cambria Math" w:hAnsi="Cambria Math"/>
                        <w:i/>
                        <w:iCs/>
                        <w:sz w:val="18"/>
                        <w:szCs w:val="20"/>
                        <w:lang w:val="en-GB" w:eastAsia="zh-CN"/>
                      </w:rPr>
                    </m:ctrlPr>
                  </m:den>
                </m:f>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m:rPr/>
                      <w:rPr>
                        <w:rFonts w:ascii="Cambria Math" w:hAnsi="Cambria Math"/>
                        <w:sz w:val="18"/>
                        <w:szCs w:val="20"/>
                        <w:lang w:val="en-GB" w:eastAsia="zh-CN"/>
                      </w:rPr>
                      <m:t>j2π</m:t>
                    </m:r>
                    <m:d>
                      <m:dPr>
                        <m:ctrlPr>
                          <w:rPr>
                            <w:rFonts w:ascii="Cambria Math" w:hAnsi="Cambria Math"/>
                            <w:i/>
                            <w:iCs/>
                            <w:sz w:val="18"/>
                            <w:szCs w:val="20"/>
                            <w:lang w:val="en-GB" w:eastAsia="zh-CN"/>
                          </w:rPr>
                        </m:ctrlPr>
                      </m:dPr>
                      <m:e>
                        <m:r>
                          <m:rPr/>
                          <w:rPr>
                            <w:rFonts w:ascii="Cambria Math" w:hAnsi="Cambria Math"/>
                            <w:sz w:val="18"/>
                            <w:szCs w:val="20"/>
                            <w:lang w:val="en-GB" w:eastAsia="zh-CN"/>
                          </w:rPr>
                          <m:t>m−1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v,sub</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θ</m:t>
                            </m:r>
                            <m:ctrlPr>
                              <w:rPr>
                                <w:rFonts w:ascii="Cambria Math" w:hAnsi="Cambria Math"/>
                                <w:i/>
                                <w:iCs/>
                                <w:sz w:val="18"/>
                                <w:szCs w:val="20"/>
                                <w:lang w:val="en-GB" w:eastAsia="zh-CN"/>
                              </w:rPr>
                            </m:ctrlPr>
                          </m:e>
                          <m:sub>
                            <m:r>
                              <m:rPr/>
                              <w:rPr>
                                <w:rFonts w:ascii="Cambria Math" w:hAnsi="Cambria Math"/>
                                <w:sz w:val="18"/>
                                <w:szCs w:val="20"/>
                                <w:lang w:val="en-GB" w:eastAsia="zh-CN"/>
                              </w:rPr>
                              <m:t>subtilt</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Sub-array radiation pattern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sub</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E</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ctrlPr>
                      <w:rPr>
                        <w:rFonts w:ascii="Cambria Math" w:hAnsi="Cambria Math"/>
                        <w:i/>
                        <w:iCs/>
                        <w:sz w:val="18"/>
                        <w:szCs w:val="20"/>
                        <w:lang w:val="en-GB" w:eastAsia="zh-CN"/>
                      </w:rPr>
                    </m:ctrlPr>
                  </m:e>
                  <m:sub>
                    <m:r>
                      <m:rPr>
                        <m:sty m:val="p"/>
                      </m:rPr>
                      <w:rPr>
                        <w:rFonts w:ascii="Cambria Math" w:hAnsi="Cambria Math"/>
                        <w:sz w:val="18"/>
                        <w:szCs w:val="20"/>
                        <w:lang w:val="en-GB" w:eastAsia="zh-CN"/>
                      </w:rPr>
                      <m:t>10</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m:rPr/>
                                  <w:rPr>
                                    <w:rFonts w:ascii="Cambria Math" w:hAnsi="Cambria Math"/>
                                    <w:sz w:val="18"/>
                                    <w:szCs w:val="20"/>
                                    <w:lang w:val="en-GB" w:eastAsia="zh-CN"/>
                                  </w:rPr>
                                  <m:t>m=1</m:t>
                                </m:r>
                                <m:ctrlPr>
                                  <w:rPr>
                                    <w:rFonts w:ascii="Cambria Math" w:hAnsi="Cambria Math"/>
                                    <w:i/>
                                    <w:iCs/>
                                    <w:sz w:val="18"/>
                                    <w:szCs w:val="20"/>
                                    <w:lang w:val="en-GB" w:eastAsia="zh-CN"/>
                                  </w:rPr>
                                </m:ctrlPr>
                              </m:sub>
                              <m:sup>
                                <m:sSub>
                                  <m:sSubPr>
                                    <m:ctrlPr>
                                      <w:rPr>
                                        <w:rFonts w:ascii="Cambria Math" w:hAnsi="Cambria Math"/>
                                        <w:i/>
                                        <w:iCs/>
                                        <w:sz w:val="18"/>
                                        <w:szCs w:val="20"/>
                                        <w:lang w:val="en-GB" w:eastAsia="zh-CN"/>
                                      </w:rPr>
                                    </m:ctrlPr>
                                  </m:sSubPr>
                                  <m:e>
                                    <m:r>
                                      <m:rPr/>
                                      <w:rPr>
                                        <w:rFonts w:ascii="Cambria Math" w:hAnsi="Cambria Math"/>
                                        <w:sz w:val="18"/>
                                        <w:szCs w:val="20"/>
                                        <w:lang w:val="en-GB" w:eastAsia="zh-CN"/>
                                      </w:rPr>
                                      <m:t>M</m:t>
                                    </m:r>
                                    <m:ctrlPr>
                                      <w:rPr>
                                        <w:rFonts w:ascii="Cambria Math" w:hAnsi="Cambria Math"/>
                                        <w:i/>
                                        <w:iCs/>
                                        <w:sz w:val="18"/>
                                        <w:szCs w:val="20"/>
                                        <w:lang w:val="en-GB" w:eastAsia="zh-CN"/>
                                      </w:rPr>
                                    </m:ctrlPr>
                                  </m:e>
                                  <m:sub>
                                    <m:r>
                                      <m:rPr/>
                                      <w:rPr>
                                        <w:rFonts w:ascii="Cambria Math" w:hAnsi="Cambria Math"/>
                                        <w:sz w:val="18"/>
                                        <w:szCs w:val="20"/>
                                        <w:lang w:val="en-GB" w:eastAsia="zh-CN"/>
                                      </w:rPr>
                                      <m:t>sub</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sup>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w</m:t>
                                    </m:r>
                                    <m:ctrlPr>
                                      <w:rPr>
                                        <w:rFonts w:ascii="Cambria Math" w:hAnsi="Cambria Math"/>
                                        <w:i/>
                                        <w:iCs/>
                                        <w:sz w:val="18"/>
                                        <w:szCs w:val="20"/>
                                        <w:lang w:val="en-GB" w:eastAsia="zh-CN"/>
                                      </w:rPr>
                                    </m:ctrlPr>
                                  </m:e>
                                  <m:sub>
                                    <m:r>
                                      <m:rPr/>
                                      <w:rPr>
                                        <w:rFonts w:ascii="Cambria Math" w:hAnsi="Cambria Math"/>
                                        <w:sz w:val="18"/>
                                        <w:szCs w:val="20"/>
                                        <w:lang w:val="en-GB" w:eastAsia="zh-CN"/>
                                      </w:rPr>
                                      <m:t>m</m:t>
                                    </m:r>
                                    <m:ctrlPr>
                                      <w:rPr>
                                        <w:rFonts w:ascii="Cambria Math" w:hAnsi="Cambria Math"/>
                                        <w:i/>
                                        <w:iCs/>
                                        <w:sz w:val="18"/>
                                        <w:szCs w:val="20"/>
                                        <w:lang w:val="en-GB" w:eastAsia="zh-CN"/>
                                      </w:rPr>
                                    </m:ctrlPr>
                                  </m:sub>
                                </m:sSub>
                                <m:sSub>
                                  <m:sSubPr>
                                    <m:ctrlPr>
                                      <w:rPr>
                                        <w:rFonts w:ascii="Cambria Math" w:hAnsi="Cambria Math"/>
                                        <w:i/>
                                        <w:iCs/>
                                        <w:sz w:val="18"/>
                                        <w:szCs w:val="20"/>
                                        <w:lang w:val="en-GB" w:eastAsia="zh-CN"/>
                                      </w:rPr>
                                    </m:ctrlPr>
                                  </m:sSubPr>
                                  <m:e>
                                    <m:r>
                                      <m:rPr/>
                                      <w:rPr>
                                        <w:rFonts w:ascii="Cambria Math" w:hAnsi="Cambria Math"/>
                                        <w:sz w:val="18"/>
                                        <w:szCs w:val="20"/>
                                        <w:lang w:val="en-GB" w:eastAsia="zh-CN"/>
                                      </w:rPr>
                                      <m:t>v</m:t>
                                    </m:r>
                                    <m:ctrlPr>
                                      <w:rPr>
                                        <w:rFonts w:ascii="Cambria Math" w:hAnsi="Cambria Math"/>
                                        <w:i/>
                                        <w:iCs/>
                                        <w:sz w:val="18"/>
                                        <w:szCs w:val="20"/>
                                        <w:lang w:val="en-GB" w:eastAsia="zh-CN"/>
                                      </w:rPr>
                                    </m:ctrlPr>
                                  </m:e>
                                  <m:sub>
                                    <m:r>
                                      <m:rPr/>
                                      <w:rPr>
                                        <w:rFonts w:ascii="Cambria Math" w:hAnsi="Cambria Math"/>
                                        <w:sz w:val="18"/>
                                        <w:szCs w:val="20"/>
                                        <w:lang w:val="en-GB" w:eastAsia="zh-CN"/>
                                      </w:rPr>
                                      <m:t>m</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nary>
                            <m:ctrlPr>
                              <w:rPr>
                                <w:rFonts w:ascii="Cambria Math" w:hAnsi="Cambria Math"/>
                                <w:i/>
                                <w:iCs/>
                                <w:sz w:val="18"/>
                                <w:szCs w:val="20"/>
                                <w:lang w:val="en-GB" w:eastAsia="zh-CN"/>
                              </w:rPr>
                            </m:ctrlPr>
                          </m:e>
                        </m:d>
                        <m:ctrlPr>
                          <w:rPr>
                            <w:rFonts w:ascii="Cambria Math" w:hAnsi="Cambria Math"/>
                            <w:i/>
                            <w:iCs/>
                            <w:sz w:val="18"/>
                            <w:szCs w:val="20"/>
                            <w:lang w:val="en-GB" w:eastAsia="zh-CN"/>
                          </w:rPr>
                        </m:ctrlPr>
                      </m:e>
                      <m:sup>
                        <m:r>
                          <m:rPr/>
                          <w:rPr>
                            <w:rFonts w:ascii="Cambria Math" w:hAnsi="Cambria Math"/>
                            <w:sz w:val="18"/>
                            <w:szCs w:val="20"/>
                            <w:lang w:val="en-GB" w:eastAsia="zh-CN"/>
                          </w:rPr>
                          <m:t>2</m:t>
                        </m:r>
                        <m:ctrlPr>
                          <w:rPr>
                            <w:rFonts w:ascii="Cambria Math" w:hAnsi="Cambria Math"/>
                            <w:i/>
                            <w:iCs/>
                            <w:sz w:val="18"/>
                            <w:szCs w:val="20"/>
                            <w:lang w:val="en-GB" w:eastAsia="zh-CN"/>
                          </w:rPr>
                        </m:ctrlPr>
                      </m:sup>
                    </m:sSup>
                    <m:ctrlPr>
                      <w:rPr>
                        <w:rFonts w:ascii="Cambria Math" w:hAnsi="Cambria Math"/>
                        <w:i/>
                        <w:iCs/>
                        <w:sz w:val="18"/>
                        <w:szCs w:val="20"/>
                        <w:lang w:val="en-GB" w:eastAsia="zh-CN"/>
                      </w:rPr>
                    </m:ctrlPr>
                  </m:e>
                </m:d>
              </m:oMath>
            </m:oMathPara>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w:r>
              <w:rPr>
                <w:rFonts w:ascii="Arial" w:hAnsi="Arial"/>
                <w:iCs/>
                <w:sz w:val="18"/>
                <w:szCs w:val="20"/>
                <w:lang w:val="en-GB" w:eastAsia="zh-CN"/>
              </w:rPr>
              <w:t>, where</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v</m:t>
                    </m:r>
                    <m:ctrlPr>
                      <w:rPr>
                        <w:rFonts w:ascii="Cambria Math" w:hAnsi="Cambria Math"/>
                        <w:i/>
                        <w:iCs/>
                        <w:sz w:val="18"/>
                        <w:szCs w:val="20"/>
                        <w:lang w:val="en-GB" w:eastAsia="zh-CN"/>
                      </w:rPr>
                    </m:ctrlPr>
                  </m:e>
                  <m:sub>
                    <m:r>
                      <m:rPr/>
                      <w:rPr>
                        <w:rFonts w:ascii="Cambria Math" w:hAnsi="Cambria Math"/>
                        <w:sz w:val="18"/>
                        <w:szCs w:val="20"/>
                        <w:lang w:val="en-GB" w:eastAsia="zh-CN"/>
                      </w:rPr>
                      <m:t>m</m:t>
                    </m:r>
                    <m:ctrlPr>
                      <w:rPr>
                        <w:rFonts w:ascii="Cambria Math" w:hAnsi="Cambria Math"/>
                        <w:i/>
                        <w:iCs/>
                        <w:sz w:val="18"/>
                        <w:szCs w:val="20"/>
                        <w:lang w:val="en-GB" w:eastAsia="zh-CN"/>
                      </w:rPr>
                    </m:ctrlPr>
                  </m:sub>
                </m:sSub>
                <m:r>
                  <m:rP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m:rPr/>
                      <w:rPr>
                        <w:rFonts w:ascii="Cambria Math" w:hAnsi="Cambria Math"/>
                        <w:sz w:val="18"/>
                        <w:szCs w:val="20"/>
                        <w:lang w:val="en-GB" w:eastAsia="zh-CN"/>
                      </w:rPr>
                      <m:t>j2π</m:t>
                    </m:r>
                    <m:d>
                      <m:dPr>
                        <m:ctrlPr>
                          <w:rPr>
                            <w:rFonts w:ascii="Cambria Math" w:hAnsi="Cambria Math"/>
                            <w:i/>
                            <w:iCs/>
                            <w:sz w:val="18"/>
                            <w:szCs w:val="20"/>
                            <w:lang w:val="en-GB" w:eastAsia="zh-CN"/>
                          </w:rPr>
                        </m:ctrlPr>
                      </m:dPr>
                      <m:e>
                        <m:r>
                          <m:rPr/>
                          <w:rPr>
                            <w:rFonts w:ascii="Cambria Math" w:hAnsi="Cambria Math"/>
                            <w:sz w:val="18"/>
                            <w:szCs w:val="20"/>
                            <w:lang w:val="en-GB" w:eastAsia="zh-CN"/>
                          </w:rPr>
                          <m:t>m−1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v,sub</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m:rPr/>
                          <w:rPr>
                            <w:rFonts w:ascii="Cambria Math" w:hAnsi="Cambria Math"/>
                            <w:sz w:val="18"/>
                            <w:szCs w:val="20"/>
                            <w:lang w:val="en-GB" w:eastAsia="zh-CN"/>
                          </w:rPr>
                          <m:t>θ</m:t>
                        </m:r>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Array excitation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w</m:t>
                    </m:r>
                    <m:ctrlPr>
                      <w:rPr>
                        <w:rFonts w:ascii="Cambria Math" w:hAnsi="Cambria Math"/>
                        <w:i/>
                        <w:iCs/>
                        <w:sz w:val="18"/>
                        <w:szCs w:val="20"/>
                        <w:lang w:val="en-GB" w:eastAsia="zh-CN"/>
                      </w:rPr>
                    </m:ctrlPr>
                  </m:e>
                  <m:sub>
                    <m:r>
                      <m:rPr/>
                      <w:rPr>
                        <w:rFonts w:ascii="Cambria Math" w:hAnsi="Cambria Math"/>
                        <w:sz w:val="18"/>
                        <w:szCs w:val="20"/>
                        <w:lang w:val="en-GB" w:eastAsia="zh-CN"/>
                      </w:rPr>
                      <m:t>m</m:t>
                    </m:r>
                    <m:r>
                      <m:rPr/>
                      <w:rPr>
                        <w:rFonts w:ascii="Cambria Math" w:hAnsi="Cambria Math"/>
                        <w:sz w:val="18"/>
                        <w:szCs w:val="20"/>
                        <w:lang w:val="sv-SE" w:eastAsia="zh-CN"/>
                      </w:rPr>
                      <m:t>,</m:t>
                    </m:r>
                    <m:r>
                      <m:rPr/>
                      <w:rPr>
                        <w:rFonts w:ascii="Cambria Math" w:hAnsi="Cambria Math"/>
                        <w:sz w:val="18"/>
                        <w:szCs w:val="20"/>
                        <w:lang w:val="en-GB" w:eastAsia="zh-CN"/>
                      </w:rPr>
                      <m:t>n</m:t>
                    </m:r>
                    <m:ctrlPr>
                      <w:rPr>
                        <w:rFonts w:ascii="Cambria Math" w:hAnsi="Cambria Math"/>
                        <w:i/>
                        <w:iCs/>
                        <w:sz w:val="18"/>
                        <w:szCs w:val="20"/>
                        <w:lang w:val="en-GB" w:eastAsia="zh-CN"/>
                      </w:rPr>
                    </m:ctrlPr>
                  </m:sub>
                </m:sSub>
                <m:r>
                  <m:rPr/>
                  <w:rPr>
                    <w:rFonts w:ascii="Cambria Math" w:hAnsi="Cambria Math"/>
                    <w:sz w:val="18"/>
                    <w:szCs w:val="20"/>
                    <w:lang w:val="sv-SE" w:eastAsia="zh-CN"/>
                  </w:rPr>
                  <m:t>=</m:t>
                </m:r>
                <m:f>
                  <m:fPr>
                    <m:ctrlPr>
                      <w:rPr>
                        <w:rFonts w:ascii="Cambria Math" w:hAnsi="Cambria Math"/>
                        <w:i/>
                        <w:iCs/>
                        <w:sz w:val="18"/>
                        <w:szCs w:val="20"/>
                        <w:lang w:val="en-GB" w:eastAsia="zh-CN"/>
                      </w:rPr>
                    </m:ctrlPr>
                  </m:fPr>
                  <m:num>
                    <m:r>
                      <m:rPr/>
                      <w:rPr>
                        <w:rFonts w:ascii="Cambria Math" w:hAnsi="Cambria Math"/>
                        <w:sz w:val="18"/>
                        <w:szCs w:val="20"/>
                        <w:lang w:val="en-GB" w:eastAsia="zh-CN"/>
                      </w:rPr>
                      <m:t>1</m:t>
                    </m:r>
                    <m:ctrlPr>
                      <w:rPr>
                        <w:rFonts w:ascii="Cambria Math" w:hAnsi="Cambria Math"/>
                        <w:i/>
                        <w:iCs/>
                        <w:sz w:val="18"/>
                        <w:szCs w:val="20"/>
                        <w:lang w:val="en-GB" w:eastAsia="zh-CN"/>
                      </w:rPr>
                    </m:ctrlPr>
                  </m:num>
                  <m:den>
                    <m:rad>
                      <m:radPr>
                        <m:degHide m:val="1"/>
                        <m:ctrlPr>
                          <w:rPr>
                            <w:rFonts w:ascii="Cambria Math" w:hAnsi="Cambria Math"/>
                            <w:i/>
                            <w:iCs/>
                            <w:sz w:val="18"/>
                            <w:szCs w:val="20"/>
                            <w:lang w:val="en-GB" w:eastAsia="zh-CN"/>
                          </w:rPr>
                        </m:ctrlPr>
                      </m:radPr>
                      <m:deg>
                        <m:ctrlPr>
                          <w:rPr>
                            <w:rFonts w:ascii="Cambria Math" w:hAnsi="Cambria Math"/>
                            <w:i/>
                            <w:iCs/>
                            <w:sz w:val="18"/>
                            <w:szCs w:val="20"/>
                            <w:lang w:val="en-GB" w:eastAsia="zh-CN"/>
                          </w:rPr>
                        </m:ctrlPr>
                      </m:deg>
                      <m:e>
                        <m:r>
                          <m:rPr/>
                          <w:rPr>
                            <w:rFonts w:ascii="Cambria Math" w:hAnsi="Cambria Math"/>
                            <w:sz w:val="18"/>
                            <w:szCs w:val="20"/>
                            <w:lang w:val="en-GB" w:eastAsia="zh-CN"/>
                          </w:rPr>
                          <m:t>MN</m:t>
                        </m:r>
                        <m:ctrlPr>
                          <w:rPr>
                            <w:rFonts w:ascii="Cambria Math" w:hAnsi="Cambria Math"/>
                            <w:i/>
                            <w:iCs/>
                            <w:sz w:val="18"/>
                            <w:szCs w:val="20"/>
                            <w:lang w:val="en-GB" w:eastAsia="zh-CN"/>
                          </w:rPr>
                        </m:ctrlPr>
                      </m:e>
                    </m:rad>
                    <m:ctrlPr>
                      <w:rPr>
                        <w:rFonts w:ascii="Cambria Math" w:hAnsi="Cambria Math"/>
                        <w:i/>
                        <w:iCs/>
                        <w:sz w:val="18"/>
                        <w:szCs w:val="20"/>
                        <w:lang w:val="en-GB" w:eastAsia="zh-CN"/>
                      </w:rPr>
                    </m:ctrlPr>
                  </m:den>
                </m:f>
                <m:r>
                  <m:rPr>
                    <m:sty m:val="p"/>
                  </m:rPr>
                  <w:rPr>
                    <w:rFonts w:ascii="Cambria Math" w:hAnsi="Cambria Math"/>
                    <w:sz w:val="18"/>
                    <w:szCs w:val="20"/>
                    <w:lang w:val="sv-SE" w:eastAsia="zh-CN"/>
                  </w:rPr>
                  <m:t>exp</m:t>
                </m:r>
                <m:d>
                  <m:dPr>
                    <m:ctrlPr>
                      <w:rPr>
                        <w:rFonts w:ascii="Cambria Math" w:hAnsi="Cambria Math"/>
                        <w:i/>
                        <w:iCs/>
                        <w:sz w:val="18"/>
                        <w:szCs w:val="20"/>
                        <w:lang w:val="en-GB" w:eastAsia="zh-CN"/>
                      </w:rPr>
                    </m:ctrlPr>
                  </m:dPr>
                  <m:e>
                    <m:r>
                      <m:rPr/>
                      <w:rPr>
                        <w:rFonts w:ascii="Cambria Math" w:hAnsi="Cambria Math"/>
                        <w:sz w:val="18"/>
                        <w:szCs w:val="20"/>
                        <w:lang w:val="en-GB" w:eastAsia="zh-CN"/>
                      </w:rPr>
                      <m:t>j</m:t>
                    </m:r>
                    <m:r>
                      <m:rPr/>
                      <w:rPr>
                        <w:rFonts w:ascii="Cambria Math" w:hAnsi="Cambria Math"/>
                        <w:sz w:val="18"/>
                        <w:szCs w:val="20"/>
                        <w:lang w:val="sv-SE" w:eastAsia="zh-CN"/>
                      </w:rPr>
                      <m:t>2</m:t>
                    </m:r>
                    <m:r>
                      <m:rPr/>
                      <w:rPr>
                        <w:rFonts w:ascii="Cambria Math" w:hAnsi="Cambria Math"/>
                        <w:sz w:val="18"/>
                        <w:szCs w:val="20"/>
                        <w:lang w:val="en-GB" w:eastAsia="zh-CN"/>
                      </w:rPr>
                      <m:t>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m:rPr/>
                              <w:rPr>
                                <w:rFonts w:ascii="Cambria Math" w:hAnsi="Cambria Math"/>
                                <w:sz w:val="18"/>
                                <w:szCs w:val="20"/>
                                <w:lang w:val="en-GB" w:eastAsia="zh-CN"/>
                              </w:rPr>
                              <m:t>m</m:t>
                            </m:r>
                            <m:r>
                              <m:rPr/>
                              <w:rPr>
                                <w:rFonts w:ascii="Cambria Math" w:hAnsi="Cambria Math"/>
                                <w:sz w:val="18"/>
                                <w:szCs w:val="20"/>
                                <w:lang w:val="sv-SE" w:eastAsia="zh-CN"/>
                              </w:rPr>
                              <m:t>−1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θ</m:t>
                                </m:r>
                                <m:ctrlPr>
                                  <w:rPr>
                                    <w:rFonts w:ascii="Cambria Math" w:hAnsi="Cambria Math"/>
                                    <w:i/>
                                    <w:iCs/>
                                    <w:sz w:val="18"/>
                                    <w:szCs w:val="20"/>
                                    <w:lang w:val="en-GB" w:eastAsia="zh-CN"/>
                                  </w:rPr>
                                </m:ctrlPr>
                              </m:e>
                              <m:sub>
                                <m:r>
                                  <m:rPr/>
                                  <w:rPr>
                                    <w:rFonts w:ascii="Cambria Math" w:hAnsi="Cambria Math"/>
                                    <w:sz w:val="18"/>
                                    <w:szCs w:val="20"/>
                                    <w:lang w:val="en-GB" w:eastAsia="zh-CN"/>
                                  </w:rPr>
                                  <m:t>etilt</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d>
                        <m:r>
                          <m:rPr/>
                          <w:rPr>
                            <w:rFonts w:ascii="Cambria Math" w:hAnsi="Cambria Math"/>
                            <w:sz w:val="18"/>
                            <w:szCs w:val="20"/>
                            <w:lang w:val="sv-SE" w:eastAsia="zh-CN"/>
                          </w:rPr>
                          <m:t>−</m:t>
                        </m:r>
                        <m:d>
                          <m:dPr>
                            <m:ctrlPr>
                              <w:rPr>
                                <w:rFonts w:ascii="Cambria Math" w:hAnsi="Cambria Math"/>
                                <w:i/>
                                <w:iCs/>
                                <w:sz w:val="18"/>
                                <w:szCs w:val="20"/>
                                <w:lang w:val="en-GB" w:eastAsia="zh-CN"/>
                              </w:rPr>
                            </m:ctrlPr>
                          </m:dPr>
                          <m:e>
                            <m:r>
                              <m:rPr/>
                              <w:rPr>
                                <w:rFonts w:ascii="Cambria Math" w:hAnsi="Cambria Math"/>
                                <w:sz w:val="18"/>
                                <w:szCs w:val="20"/>
                                <w:lang w:val="en-GB" w:eastAsia="zh-CN"/>
                              </w:rPr>
                              <m:t>n</m:t>
                            </m:r>
                            <m:r>
                              <m:rPr/>
                              <w:rPr>
                                <w:rFonts w:ascii="Cambria Math" w:hAnsi="Cambria Math"/>
                                <w:sz w:val="18"/>
                                <w:szCs w:val="20"/>
                                <w:lang w:val="sv-SE" w:eastAsia="zh-CN"/>
                              </w:rPr>
                              <m:t>−1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sv-SE" w:eastAsia="zh-CN"/>
                                  </w:rPr>
                                  <m:t>ℎ</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sv-SE" w:eastAsia="zh-CN"/>
                          </w:rPr>
                          <m:t>cos</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θ</m:t>
                                </m:r>
                                <m:ctrlPr>
                                  <w:rPr>
                                    <w:rFonts w:ascii="Cambria Math" w:hAnsi="Cambria Math"/>
                                    <w:i/>
                                    <w:iCs/>
                                    <w:sz w:val="18"/>
                                    <w:szCs w:val="20"/>
                                    <w:lang w:val="en-GB" w:eastAsia="zh-CN"/>
                                  </w:rPr>
                                </m:ctrlPr>
                              </m:e>
                              <m:sub>
                                <m:r>
                                  <m:rPr/>
                                  <w:rPr>
                                    <w:rFonts w:ascii="Cambria Math" w:hAnsi="Cambria Math"/>
                                    <w:sz w:val="18"/>
                                    <w:szCs w:val="20"/>
                                    <w:lang w:val="en-GB" w:eastAsia="zh-CN"/>
                                  </w:rPr>
                                  <m:t>etilt</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d>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φ</m:t>
                                </m:r>
                                <m:ctrlPr>
                                  <w:rPr>
                                    <w:rFonts w:ascii="Cambria Math" w:hAnsi="Cambria Math"/>
                                    <w:i/>
                                    <w:iCs/>
                                    <w:sz w:val="18"/>
                                    <w:szCs w:val="20"/>
                                    <w:lang w:val="en-GB" w:eastAsia="zh-CN"/>
                                  </w:rPr>
                                </m:ctrlPr>
                              </m:e>
                              <m:sub>
                                <m:r>
                                  <m:rPr/>
                                  <w:rPr>
                                    <w:rFonts w:ascii="Cambria Math" w:hAnsi="Cambria Math"/>
                                    <w:sz w:val="18"/>
                                    <w:szCs w:val="20"/>
                                    <w:lang w:val="en-GB" w:eastAsia="zh-CN"/>
                                  </w:rPr>
                                  <m:t>escan</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Composite array radiation pattern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A</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sub</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ctrlPr>
                      <w:rPr>
                        <w:rFonts w:ascii="Cambria Math" w:hAnsi="Cambria Math"/>
                        <w:i/>
                        <w:iCs/>
                        <w:sz w:val="18"/>
                        <w:szCs w:val="20"/>
                        <w:lang w:val="en-GB" w:eastAsia="zh-CN"/>
                      </w:rPr>
                    </m:ctrlPr>
                  </m:e>
                  <m:sub>
                    <m:r>
                      <m:rPr>
                        <m:sty m:val="p"/>
                      </m:rPr>
                      <w:rPr>
                        <w:rFonts w:ascii="Cambria Math" w:hAnsi="Cambria Math"/>
                        <w:sz w:val="18"/>
                        <w:szCs w:val="20"/>
                        <w:lang w:val="en-GB" w:eastAsia="zh-CN"/>
                      </w:rPr>
                      <m:t>10</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m:rPr/>
                                  <w:rPr>
                                    <w:rFonts w:ascii="Cambria Math" w:hAnsi="Cambria Math"/>
                                    <w:sz w:val="18"/>
                                    <w:szCs w:val="20"/>
                                    <w:lang w:val="en-GB" w:eastAsia="zh-CN"/>
                                  </w:rPr>
                                  <m:t>m=1</m:t>
                                </m:r>
                                <m:ctrlPr>
                                  <w:rPr>
                                    <w:rFonts w:ascii="Cambria Math" w:hAnsi="Cambria Math"/>
                                    <w:i/>
                                    <w:iCs/>
                                    <w:sz w:val="18"/>
                                    <w:szCs w:val="20"/>
                                    <w:lang w:val="en-GB" w:eastAsia="zh-CN"/>
                                  </w:rPr>
                                </m:ctrlPr>
                              </m:sub>
                              <m:sup>
                                <m:r>
                                  <m:rPr/>
                                  <w:rPr>
                                    <w:rFonts w:ascii="Cambria Math" w:hAnsi="Cambria Math"/>
                                    <w:sz w:val="18"/>
                                    <w:szCs w:val="20"/>
                                    <w:lang w:val="en-GB" w:eastAsia="zh-CN"/>
                                  </w:rPr>
                                  <m:t>M</m:t>
                                </m:r>
                                <m:ctrlPr>
                                  <w:rPr>
                                    <w:rFonts w:ascii="Cambria Math" w:hAnsi="Cambria Math"/>
                                    <w:i/>
                                    <w:iCs/>
                                    <w:sz w:val="18"/>
                                    <w:szCs w:val="20"/>
                                    <w:lang w:val="en-GB" w:eastAsia="zh-CN"/>
                                  </w:rPr>
                                </m:ctrlPr>
                              </m:sup>
                              <m:e>
                                <m:nary>
                                  <m:naryPr>
                                    <m:chr m:val="∑"/>
                                    <m:limLoc m:val="undOvr"/>
                                    <m:ctrlPr>
                                      <w:rPr>
                                        <w:rFonts w:ascii="Cambria Math" w:hAnsi="Cambria Math"/>
                                        <w:i/>
                                        <w:iCs/>
                                        <w:sz w:val="18"/>
                                        <w:szCs w:val="20"/>
                                        <w:lang w:val="en-GB" w:eastAsia="zh-CN"/>
                                      </w:rPr>
                                    </m:ctrlPr>
                                  </m:naryPr>
                                  <m:sub>
                                    <m:r>
                                      <m:rPr/>
                                      <w:rPr>
                                        <w:rFonts w:ascii="Cambria Math" w:hAnsi="Cambria Math"/>
                                        <w:sz w:val="18"/>
                                        <w:szCs w:val="20"/>
                                        <w:lang w:val="en-GB" w:eastAsia="zh-CN"/>
                                      </w:rPr>
                                      <m:t>n=1</m:t>
                                    </m:r>
                                    <m:ctrlPr>
                                      <w:rPr>
                                        <w:rFonts w:ascii="Cambria Math" w:hAnsi="Cambria Math"/>
                                        <w:i/>
                                        <w:iCs/>
                                        <w:sz w:val="18"/>
                                        <w:szCs w:val="20"/>
                                        <w:lang w:val="en-GB" w:eastAsia="zh-CN"/>
                                      </w:rPr>
                                    </m:ctrlPr>
                                  </m:sub>
                                  <m:sup>
                                    <m:r>
                                      <m:rPr/>
                                      <w:rPr>
                                        <w:rFonts w:ascii="Cambria Math" w:hAnsi="Cambria Math"/>
                                        <w:sz w:val="18"/>
                                        <w:szCs w:val="20"/>
                                        <w:lang w:val="en-GB" w:eastAsia="zh-CN"/>
                                      </w:rPr>
                                      <m:t>N</m:t>
                                    </m:r>
                                    <m:ctrlPr>
                                      <w:rPr>
                                        <w:rFonts w:ascii="Cambria Math" w:hAnsi="Cambria Math"/>
                                        <w:i/>
                                        <w:iCs/>
                                        <w:sz w:val="18"/>
                                        <w:szCs w:val="20"/>
                                        <w:lang w:val="en-GB" w:eastAsia="zh-CN"/>
                                      </w:rPr>
                                    </m:ctrlPr>
                                  </m:sup>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w</m:t>
                                        </m:r>
                                        <m:ctrlPr>
                                          <w:rPr>
                                            <w:rFonts w:ascii="Cambria Math" w:hAnsi="Cambria Math"/>
                                            <w:i/>
                                            <w:iCs/>
                                            <w:sz w:val="18"/>
                                            <w:szCs w:val="20"/>
                                            <w:lang w:val="en-GB" w:eastAsia="zh-CN"/>
                                          </w:rPr>
                                        </m:ctrlPr>
                                      </m:e>
                                      <m:sub>
                                        <m:r>
                                          <m:rPr/>
                                          <w:rPr>
                                            <w:rFonts w:ascii="Cambria Math" w:hAnsi="Cambria Math"/>
                                            <w:sz w:val="18"/>
                                            <w:szCs w:val="20"/>
                                            <w:lang w:val="en-GB" w:eastAsia="zh-CN"/>
                                          </w:rPr>
                                          <m:t>m,n</m:t>
                                        </m:r>
                                        <m:ctrlPr>
                                          <w:rPr>
                                            <w:rFonts w:ascii="Cambria Math" w:hAnsi="Cambria Math"/>
                                            <w:i/>
                                            <w:iCs/>
                                            <w:sz w:val="18"/>
                                            <w:szCs w:val="20"/>
                                            <w:lang w:val="en-GB" w:eastAsia="zh-CN"/>
                                          </w:rPr>
                                        </m:ctrlPr>
                                      </m:sub>
                                    </m:sSub>
                                    <m:sSub>
                                      <m:sSubPr>
                                        <m:ctrlPr>
                                          <w:rPr>
                                            <w:rFonts w:ascii="Cambria Math" w:hAnsi="Cambria Math"/>
                                            <w:i/>
                                            <w:iCs/>
                                            <w:sz w:val="18"/>
                                            <w:szCs w:val="20"/>
                                            <w:lang w:val="en-GB" w:eastAsia="zh-CN"/>
                                          </w:rPr>
                                        </m:ctrlPr>
                                      </m:sSubPr>
                                      <m:e>
                                        <m:r>
                                          <m:rPr/>
                                          <w:rPr>
                                            <w:rFonts w:ascii="Cambria Math" w:hAnsi="Cambria Math"/>
                                            <w:sz w:val="18"/>
                                            <w:szCs w:val="20"/>
                                            <w:lang w:val="en-GB" w:eastAsia="zh-CN"/>
                                          </w:rPr>
                                          <m:t>v</m:t>
                                        </m:r>
                                        <m:ctrlPr>
                                          <w:rPr>
                                            <w:rFonts w:ascii="Cambria Math" w:hAnsi="Cambria Math"/>
                                            <w:i/>
                                            <w:iCs/>
                                            <w:sz w:val="18"/>
                                            <w:szCs w:val="20"/>
                                            <w:lang w:val="en-GB" w:eastAsia="zh-CN"/>
                                          </w:rPr>
                                        </m:ctrlPr>
                                      </m:e>
                                      <m:sub>
                                        <m:r>
                                          <m:rPr/>
                                          <w:rPr>
                                            <w:rFonts w:ascii="Cambria Math" w:hAnsi="Cambria Math"/>
                                            <w:sz w:val="18"/>
                                            <w:szCs w:val="20"/>
                                            <w:lang w:val="en-GB" w:eastAsia="zh-CN"/>
                                          </w:rPr>
                                          <m:t>m,n</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nary>
                                <m:ctrlPr>
                                  <w:rPr>
                                    <w:rFonts w:ascii="Cambria Math" w:hAnsi="Cambria Math"/>
                                    <w:i/>
                                    <w:iCs/>
                                    <w:sz w:val="18"/>
                                    <w:szCs w:val="20"/>
                                    <w:lang w:val="en-GB" w:eastAsia="zh-CN"/>
                                  </w:rPr>
                                </m:ctrlPr>
                              </m:e>
                            </m:nary>
                            <m:ctrlPr>
                              <w:rPr>
                                <w:rFonts w:ascii="Cambria Math" w:hAnsi="Cambria Math"/>
                                <w:i/>
                                <w:iCs/>
                                <w:sz w:val="18"/>
                                <w:szCs w:val="20"/>
                                <w:lang w:val="en-GB" w:eastAsia="zh-CN"/>
                              </w:rPr>
                            </m:ctrlPr>
                          </m:e>
                        </m:d>
                        <m:ctrlPr>
                          <w:rPr>
                            <w:rFonts w:ascii="Cambria Math" w:hAnsi="Cambria Math"/>
                            <w:i/>
                            <w:iCs/>
                            <w:sz w:val="18"/>
                            <w:szCs w:val="20"/>
                            <w:lang w:val="en-GB" w:eastAsia="zh-CN"/>
                          </w:rPr>
                        </m:ctrlPr>
                      </m:e>
                      <m:sup>
                        <m:r>
                          <m:rPr/>
                          <w:rPr>
                            <w:rFonts w:ascii="Cambria Math" w:hAnsi="Cambria Math"/>
                            <w:sz w:val="18"/>
                            <w:szCs w:val="20"/>
                            <w:lang w:val="en-GB" w:eastAsia="zh-CN"/>
                          </w:rPr>
                          <m:t>2</m:t>
                        </m:r>
                        <m:ctrlPr>
                          <w:rPr>
                            <w:rFonts w:ascii="Cambria Math" w:hAnsi="Cambria Math"/>
                            <w:i/>
                            <w:iCs/>
                            <w:sz w:val="18"/>
                            <w:szCs w:val="20"/>
                            <w:lang w:val="en-GB" w:eastAsia="zh-CN"/>
                          </w:rPr>
                        </m:ctrlPr>
                      </m:sup>
                    </m:sSup>
                    <m:ctrlPr>
                      <w:rPr>
                        <w:rFonts w:ascii="Cambria Math" w:hAnsi="Cambria Math"/>
                        <w:i/>
                        <w:iCs/>
                        <w:sz w:val="18"/>
                        <w:szCs w:val="20"/>
                        <w:lang w:val="en-GB" w:eastAsia="zh-CN"/>
                      </w:rPr>
                    </m:ctrlPr>
                  </m:e>
                </m:d>
              </m:oMath>
            </m:oMathPara>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w:r>
              <w:rPr>
                <w:rFonts w:ascii="Arial" w:hAnsi="Arial"/>
                <w:iCs/>
                <w:sz w:val="18"/>
                <w:szCs w:val="20"/>
                <w:lang w:val="en-GB" w:eastAsia="zh-CN"/>
              </w:rPr>
              <w:t>, where</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v</m:t>
                    </m:r>
                    <m:ctrlPr>
                      <w:rPr>
                        <w:rFonts w:ascii="Cambria Math" w:hAnsi="Cambria Math"/>
                        <w:i/>
                        <w:iCs/>
                        <w:sz w:val="18"/>
                        <w:szCs w:val="20"/>
                        <w:lang w:val="en-GB" w:eastAsia="zh-CN"/>
                      </w:rPr>
                    </m:ctrlPr>
                  </m:e>
                  <m:sub>
                    <m:r>
                      <m:rPr/>
                      <w:rPr>
                        <w:rFonts w:ascii="Cambria Math" w:hAnsi="Cambria Math"/>
                        <w:sz w:val="18"/>
                        <w:szCs w:val="20"/>
                        <w:lang w:val="en-GB" w:eastAsia="zh-CN"/>
                      </w:rPr>
                      <m:t>m,n</m:t>
                    </m:r>
                    <m:ctrlPr>
                      <w:rPr>
                        <w:rFonts w:ascii="Cambria Math" w:hAnsi="Cambria Math"/>
                        <w:i/>
                        <w:iCs/>
                        <w:sz w:val="18"/>
                        <w:szCs w:val="20"/>
                        <w:lang w:val="en-GB" w:eastAsia="zh-CN"/>
                      </w:rPr>
                    </m:ctrlPr>
                  </m:sub>
                </m:sSub>
                <m:r>
                  <m:rP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m:rPr/>
                      <w:rPr>
                        <w:rFonts w:ascii="Cambria Math" w:hAnsi="Cambria Math"/>
                        <w:sz w:val="18"/>
                        <w:szCs w:val="20"/>
                        <w:lang w:val="en-GB" w:eastAsia="zh-CN"/>
                      </w:rPr>
                      <m:t>j2π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m:rPr/>
                              <w:rPr>
                                <w:rFonts w:ascii="Cambria Math" w:hAnsi="Cambria Math"/>
                                <w:sz w:val="18"/>
                                <w:szCs w:val="20"/>
                                <w:lang w:val="en-GB" w:eastAsia="zh-CN"/>
                              </w:rPr>
                              <m:t>m−1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m:rPr/>
                              <w:rPr>
                                <w:rFonts w:ascii="Cambria Math" w:hAnsi="Cambria Math"/>
                                <w:sz w:val="18"/>
                                <w:szCs w:val="20"/>
                                <w:lang w:val="en-GB" w:eastAsia="zh-CN"/>
                              </w:rPr>
                              <m:t>θ</m:t>
                            </m:r>
                            <m:ctrlPr>
                              <w:rPr>
                                <w:rFonts w:ascii="Cambria Math" w:hAnsi="Cambria Math"/>
                                <w:i/>
                                <w:iCs/>
                                <w:sz w:val="18"/>
                                <w:szCs w:val="20"/>
                                <w:lang w:val="en-GB" w:eastAsia="zh-CN"/>
                              </w:rPr>
                            </m:ctrlPr>
                          </m:e>
                        </m:d>
                        <m:r>
                          <m:rPr/>
                          <w:rPr>
                            <w:rFonts w:ascii="Cambria Math" w:hAnsi="Cambria Math"/>
                            <w:sz w:val="18"/>
                            <w:szCs w:val="20"/>
                            <w:lang w:val="en-GB" w:eastAsia="zh-CN"/>
                          </w:rPr>
                          <m:t>+</m:t>
                        </m:r>
                        <m:d>
                          <m:dPr>
                            <m:ctrlPr>
                              <w:rPr>
                                <w:rFonts w:ascii="Cambria Math" w:hAnsi="Cambria Math"/>
                                <w:i/>
                                <w:iCs/>
                                <w:sz w:val="18"/>
                                <w:szCs w:val="20"/>
                                <w:lang w:val="en-GB" w:eastAsia="zh-CN"/>
                              </w:rPr>
                            </m:ctrlPr>
                          </m:dPr>
                          <m:e>
                            <m:r>
                              <m:rPr/>
                              <w:rPr>
                                <w:rFonts w:ascii="Cambria Math" w:hAnsi="Cambria Math"/>
                                <w:sz w:val="18"/>
                                <w:szCs w:val="20"/>
                                <w:lang w:val="en-GB" w:eastAsia="zh-CN"/>
                              </w:rPr>
                              <m:t>n−1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ℎ</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m:rPr/>
                              <w:rPr>
                                <w:rFonts w:ascii="Cambria Math" w:hAnsi="Cambria Math"/>
                                <w:sz w:val="18"/>
                                <w:szCs w:val="20"/>
                                <w:lang w:val="en-GB" w:eastAsia="zh-CN"/>
                              </w:rPr>
                              <m:t>θ</m:t>
                            </m:r>
                            <m:ctrlPr>
                              <w:rPr>
                                <w:rFonts w:ascii="Cambria Math" w:hAnsi="Cambria Math"/>
                                <w:i/>
                                <w:iCs/>
                                <w:sz w:val="18"/>
                                <w:szCs w:val="20"/>
                                <w:lang w:val="en-GB" w:eastAsia="zh-CN"/>
                              </w:rPr>
                            </m:ctrlPr>
                          </m:e>
                        </m:d>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m:rPr/>
                              <w:rPr>
                                <w:rFonts w:ascii="Cambria Math" w:hAnsi="Cambria Math"/>
                                <w:sz w:val="18"/>
                                <w:szCs w:val="20"/>
                                <w:lang w:val="en-GB" w:eastAsia="zh-CN"/>
                              </w:rPr>
                              <m:t>φ</m:t>
                            </m:r>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oMath>
            </m:oMathPara>
          </w:p>
        </w:tc>
      </w:tr>
    </w:tbl>
    <w:p>
      <w:pPr>
        <w:spacing w:after="180"/>
        <w:rPr>
          <w:szCs w:val="20"/>
          <w:lang w:val="en-GB" w:eastAsia="ja-JP"/>
        </w:rPr>
      </w:pPr>
    </w:p>
    <w:p>
      <w:pPr>
        <w:spacing w:after="180"/>
        <w:rPr>
          <w:sz w:val="20"/>
          <w:szCs w:val="18"/>
        </w:rPr>
      </w:pPr>
      <w:r>
        <w:rPr>
          <w:sz w:val="20"/>
          <w:szCs w:val="18"/>
        </w:rPr>
        <w:t xml:space="preserve">In Table 6.1.2.3.2-3, representable parameter sets relevant for an AAS base station operating within </w:t>
      </w:r>
      <w:r>
        <w:rPr>
          <w:rFonts w:eastAsia="宋体"/>
          <w:sz w:val="20"/>
          <w:szCs w:val="20"/>
          <w:lang w:val="en-GB" w:eastAsia="zh-CN"/>
        </w:rPr>
        <w:t>14800 - 15350 MHz</w:t>
      </w:r>
      <w:r>
        <w:rPr>
          <w:sz w:val="20"/>
          <w:szCs w:val="18"/>
        </w:rPr>
        <w:t xml:space="preserve"> are provided. </w:t>
      </w:r>
    </w:p>
    <w:p>
      <w:pPr>
        <w:keepNext/>
        <w:keepLines/>
        <w:spacing w:before="60" w:after="180"/>
        <w:jc w:val="center"/>
        <w:rPr>
          <w:rFonts w:ascii="Arial" w:hAnsi="Arial"/>
          <w:b/>
          <w:szCs w:val="20"/>
        </w:rPr>
      </w:pPr>
      <w:r>
        <w:rPr>
          <w:rFonts w:ascii="Arial" w:hAnsi="Arial"/>
          <w:b/>
          <w:szCs w:val="20"/>
        </w:rPr>
        <w:t>Table 6.1.2.3.2-3: Antenna array parameters</w:t>
      </w:r>
    </w:p>
    <w:tbl>
      <w:tblPr>
        <w:tblStyle w:val="24"/>
        <w:tblW w:w="3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1819"/>
        <w:gridCol w:w="1795"/>
        <w:gridCol w:w="1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Parameter</w:t>
            </w:r>
          </w:p>
        </w:tc>
        <w:tc>
          <w:tcPr>
            <w:tcW w:w="1232" w:type="pct"/>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hint="eastAsia" w:ascii="Arial" w:hAnsi="Arial"/>
                <w:b/>
                <w:sz w:val="18"/>
                <w:szCs w:val="20"/>
                <w:lang w:val="en-GB" w:eastAsia="ja-JP"/>
              </w:rPr>
              <w:t>Indoor</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bCs/>
                <w:sz w:val="18"/>
                <w:szCs w:val="20"/>
                <w:lang w:val="en-GB"/>
              </w:rPr>
            </w:pPr>
            <w:r>
              <w:rPr>
                <w:rFonts w:hint="eastAsia" w:ascii="Arial" w:hAnsi="Arial"/>
                <w:b/>
                <w:sz w:val="18"/>
                <w:szCs w:val="20"/>
                <w:lang w:val="en-GB" w:eastAsia="ja-JP"/>
              </w:rPr>
              <w:t>Urban macro</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hint="eastAsia" w:ascii="Arial" w:hAnsi="Arial"/>
                <w:b/>
                <w:sz w:val="18"/>
                <w:szCs w:val="20"/>
                <w:lang w:val="en-GB" w:eastAsia="ja-JP"/>
              </w:rPr>
              <w:t>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zh-CN"/>
              </w:rPr>
            </w:pPr>
            <w:r>
              <w:rPr>
                <w:rFonts w:ascii="Arial" w:hAnsi="Arial"/>
                <w:sz w:val="18"/>
                <w:szCs w:val="20"/>
                <w:lang w:val="en-GB" w:eastAsia="ja-JP"/>
              </w:rPr>
              <w:t xml:space="preserve">Element gain </w:t>
            </w:r>
            <w:r>
              <w:rPr>
                <w:rFonts w:ascii="Arial" w:hAnsi="Arial"/>
                <w:sz w:val="18"/>
                <w:szCs w:val="20"/>
                <w:lang w:val="en-GB" w:eastAsia="zh-CN"/>
              </w:rPr>
              <w:t xml:space="preserve">(dBi) </w:t>
            </w:r>
            <w:r>
              <w:rPr>
                <w:rFonts w:ascii="Arial" w:hAnsi="Arial"/>
                <w:sz w:val="18"/>
                <w:szCs w:val="20"/>
                <w:vertAlign w:val="superscript"/>
                <w:lang w:val="en-GB"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5</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6.4</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ja-JP"/>
              </w:rPr>
            </w:pPr>
            <w:r>
              <w:rPr>
                <w:rFonts w:ascii="Arial" w:hAnsi="Arial"/>
                <w:sz w:val="18"/>
                <w:szCs w:val="20"/>
                <w:lang w:val="en-GB" w:eastAsia="ja-JP"/>
              </w:rPr>
              <w:t>Horizontal/vertical 3 dB beam width of single element (degree)</w:t>
            </w:r>
            <w:r>
              <w:rPr>
                <w:rFonts w:ascii="Arial" w:hAnsi="Arial"/>
                <w:sz w:val="18"/>
                <w:szCs w:val="20"/>
                <w:lang w:val="en-GB"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90</w:t>
            </w:r>
            <w:r>
              <w:rPr>
                <w:rFonts w:ascii="Arial" w:hAnsi="Arial"/>
                <w:sz w:val="18"/>
                <w:szCs w:val="20"/>
                <w:lang w:val="en-GB" w:eastAsia="ko-KR"/>
              </w:rPr>
              <w:t xml:space="preserve">º </w:t>
            </w:r>
            <w:r>
              <w:rPr>
                <w:rFonts w:ascii="Arial" w:hAnsi="Arial"/>
                <w:sz w:val="18"/>
                <w:szCs w:val="20"/>
                <w:lang w:val="en-GB"/>
              </w:rPr>
              <w:t xml:space="preserve">for </w:t>
            </w:r>
            <w:r>
              <w:rPr>
                <w:rFonts w:ascii="Arial" w:hAnsi="Arial"/>
                <w:sz w:val="18"/>
                <w:szCs w:val="20"/>
                <w:lang w:val="en-GB" w:eastAsia="ko-KR"/>
              </w:rPr>
              <w:t>H</w:t>
            </w:r>
            <w:r>
              <w:rPr>
                <w:rFonts w:ascii="Arial" w:hAnsi="Arial"/>
                <w:sz w:val="18"/>
                <w:szCs w:val="20"/>
                <w:lang w:val="en-GB" w:eastAsia="ko-KR"/>
              </w:rPr>
              <w:br w:type="textWrapping"/>
            </w:r>
            <w:r>
              <w:rPr>
                <w:rFonts w:ascii="Arial" w:hAnsi="Arial"/>
                <w:sz w:val="18"/>
                <w:szCs w:val="20"/>
                <w:lang w:val="en-GB" w:eastAsia="ko-KR"/>
              </w:rPr>
              <w:t>90º</w:t>
            </w:r>
            <w:r>
              <w:rPr>
                <w:rFonts w:ascii="Arial" w:hAnsi="Arial" w:eastAsia="Malgun Gothic"/>
                <w:sz w:val="18"/>
                <w:szCs w:val="20"/>
                <w:lang w:val="en-GB" w:eastAsia="ko-KR"/>
              </w:rPr>
              <w:t xml:space="preserve"> </w:t>
            </w:r>
            <w:r>
              <w:rPr>
                <w:rFonts w:ascii="Arial" w:hAnsi="Arial"/>
                <w:sz w:val="18"/>
                <w:szCs w:val="20"/>
                <w:lang w:val="en-GB"/>
              </w:rPr>
              <w:t xml:space="preserve">for </w:t>
            </w:r>
            <w:r>
              <w:rPr>
                <w:rFonts w:ascii="Arial" w:hAnsi="Arial"/>
                <w:sz w:val="18"/>
                <w:szCs w:val="20"/>
                <w:lang w:val="en-GB" w:eastAsia="ko-KR"/>
              </w:rPr>
              <w:t>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90</w:t>
            </w:r>
            <w:r>
              <w:rPr>
                <w:rFonts w:ascii="Arial" w:hAnsi="Arial"/>
                <w:sz w:val="18"/>
                <w:szCs w:val="20"/>
                <w:lang w:val="en-GB" w:eastAsia="ko-KR"/>
              </w:rPr>
              <w:t xml:space="preserve">º </w:t>
            </w:r>
            <w:r>
              <w:rPr>
                <w:rFonts w:ascii="Arial" w:hAnsi="Arial"/>
                <w:sz w:val="18"/>
                <w:szCs w:val="20"/>
                <w:lang w:val="en-GB"/>
              </w:rPr>
              <w:t xml:space="preserve">for </w:t>
            </w:r>
            <w:r>
              <w:rPr>
                <w:rFonts w:ascii="Arial" w:hAnsi="Arial"/>
                <w:sz w:val="18"/>
                <w:szCs w:val="20"/>
                <w:lang w:val="en-GB" w:eastAsia="ko-KR"/>
              </w:rPr>
              <w:t>H</w:t>
            </w:r>
            <w:r>
              <w:rPr>
                <w:rFonts w:ascii="Arial" w:hAnsi="Arial"/>
                <w:sz w:val="18"/>
                <w:szCs w:val="20"/>
                <w:lang w:val="en-GB" w:eastAsia="ko-KR"/>
              </w:rPr>
              <w:br w:type="textWrapping"/>
            </w:r>
            <w:r>
              <w:rPr>
                <w:rFonts w:ascii="Arial" w:hAnsi="Arial"/>
                <w:sz w:val="18"/>
                <w:szCs w:val="20"/>
                <w:lang w:val="en-GB" w:eastAsia="ko-KR"/>
              </w:rPr>
              <w:t>65º</w:t>
            </w:r>
            <w:r>
              <w:rPr>
                <w:rFonts w:ascii="Arial" w:hAnsi="Arial" w:eastAsia="Malgun Gothic"/>
                <w:sz w:val="18"/>
                <w:szCs w:val="20"/>
                <w:lang w:val="en-GB" w:eastAsia="ko-KR"/>
              </w:rPr>
              <w:t xml:space="preserve"> </w:t>
            </w:r>
            <w:r>
              <w:rPr>
                <w:rFonts w:ascii="Arial" w:hAnsi="Arial"/>
                <w:sz w:val="18"/>
                <w:szCs w:val="20"/>
                <w:lang w:val="en-GB"/>
              </w:rPr>
              <w:t xml:space="preserve">for </w:t>
            </w:r>
            <w:r>
              <w:rPr>
                <w:rFonts w:ascii="Arial" w:hAnsi="Arial"/>
                <w:sz w:val="18"/>
                <w:szCs w:val="20"/>
                <w:lang w:val="en-GB" w:eastAsia="ko-KR"/>
              </w:rPr>
              <w:t>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90</w:t>
            </w:r>
            <w:r>
              <w:rPr>
                <w:rFonts w:ascii="Arial" w:hAnsi="Arial"/>
                <w:sz w:val="18"/>
                <w:szCs w:val="20"/>
                <w:lang w:val="en-GB" w:eastAsia="ko-KR"/>
              </w:rPr>
              <w:t xml:space="preserve">º </w:t>
            </w:r>
            <w:r>
              <w:rPr>
                <w:rFonts w:ascii="Arial" w:hAnsi="Arial"/>
                <w:sz w:val="18"/>
                <w:szCs w:val="20"/>
                <w:lang w:val="en-GB"/>
              </w:rPr>
              <w:t xml:space="preserve">for </w:t>
            </w:r>
            <w:r>
              <w:rPr>
                <w:rFonts w:ascii="Arial" w:hAnsi="Arial"/>
                <w:sz w:val="18"/>
                <w:szCs w:val="20"/>
                <w:lang w:val="en-GB" w:eastAsia="ko-KR"/>
              </w:rPr>
              <w:t>H</w:t>
            </w:r>
            <w:r>
              <w:rPr>
                <w:rFonts w:ascii="Arial" w:hAnsi="Arial"/>
                <w:sz w:val="18"/>
                <w:szCs w:val="20"/>
                <w:lang w:val="en-GB" w:eastAsia="ko-KR"/>
              </w:rPr>
              <w:br w:type="textWrapping"/>
            </w:r>
            <w:r>
              <w:rPr>
                <w:rFonts w:ascii="Arial" w:hAnsi="Arial"/>
                <w:sz w:val="18"/>
                <w:szCs w:val="20"/>
                <w:lang w:val="en-GB" w:eastAsia="ko-KR"/>
              </w:rPr>
              <w:t>65º</w:t>
            </w:r>
            <w:r>
              <w:rPr>
                <w:rFonts w:ascii="Arial" w:hAnsi="Arial" w:eastAsia="Malgun Gothic"/>
                <w:sz w:val="18"/>
                <w:szCs w:val="20"/>
                <w:lang w:val="en-GB" w:eastAsia="ko-KR"/>
              </w:rPr>
              <w:t xml:space="preserve"> </w:t>
            </w:r>
            <w:r>
              <w:rPr>
                <w:rFonts w:ascii="Arial" w:hAnsi="Arial"/>
                <w:sz w:val="18"/>
                <w:szCs w:val="20"/>
                <w:lang w:val="en-GB"/>
              </w:rPr>
              <w:t xml:space="preserve">for </w:t>
            </w:r>
            <w:r>
              <w:rPr>
                <w:rFonts w:ascii="Arial" w:hAnsi="Arial"/>
                <w:sz w:val="18"/>
                <w:szCs w:val="20"/>
                <w:lang w:val="en-GB"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zh-CN"/>
              </w:rPr>
            </w:pPr>
            <w:r>
              <w:rPr>
                <w:rFonts w:ascii="Arial" w:hAnsi="Arial"/>
                <w:sz w:val="18"/>
                <w:szCs w:val="20"/>
                <w:lang w:val="en-GB" w:eastAsia="zh-CN"/>
              </w:rPr>
              <w:t>Horizontal/vertical front</w:t>
            </w:r>
            <w:r>
              <w:rPr>
                <w:rFonts w:ascii="Arial" w:hAnsi="Arial"/>
                <w:sz w:val="18"/>
                <w:szCs w:val="20"/>
                <w:lang w:val="en-GB" w:eastAsia="zh-CN"/>
              </w:rPr>
              <w:noBreakHyphen/>
            </w:r>
            <w:r>
              <w:rPr>
                <w:rFonts w:ascii="Arial" w:hAnsi="Arial"/>
                <w:sz w:val="18"/>
                <w:szCs w:val="20"/>
                <w:lang w:val="en-GB" w:eastAsia="zh-CN"/>
              </w:rPr>
              <w:t>to</w:t>
            </w:r>
            <w:r>
              <w:rPr>
                <w:rFonts w:ascii="Arial" w:hAnsi="Arial"/>
                <w:sz w:val="18"/>
                <w:szCs w:val="20"/>
                <w:lang w:val="en-GB" w:eastAsia="zh-CN"/>
              </w:rPr>
              <w:noBreakHyphen/>
            </w:r>
            <w:r>
              <w:rPr>
                <w:rFonts w:ascii="Arial" w:hAnsi="Arial"/>
                <w:sz w:val="18"/>
                <w:szCs w:val="20"/>
                <w:lang w:val="en-GB" w:eastAsia="zh-CN"/>
              </w:rPr>
              <w:t>back ratio (dB)</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30 for both H/V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30 for both H/V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zh-CN"/>
              </w:rPr>
            </w:pPr>
            <w:r>
              <w:rPr>
                <w:rFonts w:ascii="Arial" w:hAnsi="Arial"/>
                <w:sz w:val="18"/>
                <w:szCs w:val="20"/>
                <w:lang w:val="en-GB" w:eastAsia="ja-JP"/>
              </w:rPr>
              <w:t xml:space="preserve">Antenna polarization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Linear ±45</w:t>
            </w:r>
            <w:r>
              <w:rPr>
                <w:rFonts w:ascii="Arial" w:hAnsi="Arial"/>
                <w:sz w:val="18"/>
                <w:szCs w:val="20"/>
                <w:lang w:val="en-GB" w:eastAsia="ko-KR"/>
              </w:rPr>
              <w:t>º</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Linear ±45</w:t>
            </w:r>
            <w:r>
              <w:rPr>
                <w:rFonts w:ascii="Arial" w:hAnsi="Arial"/>
                <w:sz w:val="18"/>
                <w:szCs w:val="20"/>
                <w:lang w:val="en-GB" w:eastAsia="ko-KR"/>
              </w:rPr>
              <w:t>º</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Linear ±45</w:t>
            </w:r>
            <w:r>
              <w:rPr>
                <w:rFonts w:ascii="Arial" w:hAnsi="Arial"/>
                <w:sz w:val="18"/>
                <w:szCs w:val="20"/>
                <w:lang w:val="en-GB"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rPr>
            </w:pPr>
            <w:r>
              <w:rPr>
                <w:rFonts w:ascii="Arial" w:hAnsi="Arial"/>
                <w:sz w:val="18"/>
                <w:szCs w:val="20"/>
                <w:lang w:val="en-GB"/>
              </w:rPr>
              <w:t>Antenna array configuration (Row × Column)</w:t>
            </w:r>
            <w:r>
              <w:rPr>
                <w:rFonts w:ascii="Arial" w:hAnsi="Arial"/>
                <w:sz w:val="18"/>
                <w:szCs w:val="20"/>
                <w:lang w:val="en-GB" w:eastAsia="ko-KR"/>
              </w:rPr>
              <w:t xml:space="preserve"> </w:t>
            </w:r>
            <w:r>
              <w:rPr>
                <w:rFonts w:ascii="Arial" w:hAnsi="Arial"/>
                <w:sz w:val="18"/>
                <w:szCs w:val="20"/>
                <w:lang w:val="en-GB" w:eastAsia="ko-KR"/>
              </w:rPr>
              <w:br w:type="textWrapping"/>
            </w:r>
            <w:r>
              <w:rPr>
                <w:rFonts w:ascii="Arial" w:hAnsi="Arial"/>
                <w:sz w:val="18"/>
                <w:szCs w:val="20"/>
                <w:vertAlign w:val="superscript"/>
                <w:lang w:val="en-GB" w:eastAsia="ko-KR"/>
              </w:rPr>
              <w:t>(Note 4)</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[8 x 8 / 4 x 4]</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 xml:space="preserve">16 x 24 / 8 x 32  </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val="en-GB"/>
              </w:rPr>
              <w:t xml:space="preserve">16 x 24 / 8 x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rPr>
            </w:pPr>
            <w:r>
              <w:rPr>
                <w:rFonts w:ascii="Arial" w:hAnsi="Arial"/>
                <w:sz w:val="18"/>
                <w:szCs w:val="20"/>
                <w:lang w:val="en-GB"/>
              </w:rPr>
              <w:t xml:space="preserve">Horizontal/Vertical radiating sub-array spacing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0.5 of wavelength for H, 0.5 of wavelength for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 xml:space="preserve">0.5 of wavelength for H, </w:t>
            </w:r>
            <w:r>
              <w:rPr>
                <w:rFonts w:ascii="Arial" w:hAnsi="Arial" w:eastAsia="Calibri"/>
                <w:sz w:val="18"/>
                <w:szCs w:val="20"/>
                <w:lang w:val="en-GB" w:eastAsia="ko-KR"/>
              </w:rPr>
              <w:t>2.8/5.6</w:t>
            </w:r>
            <w:r>
              <w:rPr>
                <w:rFonts w:ascii="Arial" w:hAnsi="Arial"/>
                <w:sz w:val="18"/>
                <w:szCs w:val="20"/>
                <w:lang w:val="en-GB"/>
              </w:rPr>
              <w:t xml:space="preserve"> of wavelength for V </w:t>
            </w:r>
            <w:r>
              <w:rPr>
                <w:rFonts w:ascii="Arial" w:hAnsi="Arial"/>
                <w:sz w:val="18"/>
                <w:szCs w:val="20"/>
                <w:vertAlign w:val="superscript"/>
                <w:lang w:val="en-GB" w:eastAsia="ko-KR"/>
              </w:rPr>
              <w:t>(Note 5)</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 xml:space="preserve">0.5 of wavelength for H, </w:t>
            </w:r>
            <w:r>
              <w:rPr>
                <w:rFonts w:ascii="Arial" w:hAnsi="Arial" w:eastAsia="Calibri"/>
                <w:sz w:val="18"/>
                <w:szCs w:val="20"/>
                <w:lang w:val="en-GB" w:eastAsia="ko-KR"/>
              </w:rPr>
              <w:t>2.8/5.6</w:t>
            </w:r>
            <w:r>
              <w:rPr>
                <w:rFonts w:ascii="Arial" w:hAnsi="Arial"/>
                <w:sz w:val="18"/>
                <w:szCs w:val="20"/>
                <w:lang w:val="en-GB"/>
              </w:rPr>
              <w:t xml:space="preserve"> of wavelength for V </w:t>
            </w:r>
            <w:r>
              <w:rPr>
                <w:rFonts w:ascii="Arial" w:hAnsi="Arial"/>
                <w:sz w:val="18"/>
                <w:szCs w:val="20"/>
                <w:vertAlign w:val="superscript"/>
                <w:lang w:val="en-GB" w:eastAsia="ko-KR"/>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Number of element rows in sub-array</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N/A</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4/8</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Vertical element separation in sub-array (</w:t>
            </w:r>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v,sub</m:t>
                  </m:r>
                  <m:ctrlPr>
                    <w:rPr>
                      <w:rFonts w:ascii="Cambria Math" w:hAnsi="Cambria Math"/>
                      <w:i/>
                      <w:iCs/>
                      <w:sz w:val="18"/>
                      <w:szCs w:val="20"/>
                      <w:lang w:val="en-GB" w:eastAsia="zh-CN"/>
                    </w:rPr>
                  </m:ctrlPr>
                </m:sub>
              </m:sSub>
            </m:oMath>
            <w:r>
              <w:rPr>
                <w:rFonts w:ascii="Arial" w:hAnsi="Arial"/>
                <w:sz w:val="18"/>
                <w:szCs w:val="20"/>
                <w:lang w:val="en-GB" w:eastAsia="ko-KR"/>
              </w:rPr>
              <w:t>)</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0.5 of wavelength of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0.7 of wavelength of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Pre-set sub-array down-tilt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N/A</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rPr>
            </w:pPr>
            <w:r>
              <w:rPr>
                <w:rFonts w:ascii="Arial" w:hAnsi="Arial"/>
                <w:sz w:val="18"/>
                <w:szCs w:val="20"/>
                <w:lang w:val="en-GB" w:eastAsia="ko-KR"/>
              </w:rPr>
              <w:t xml:space="preserve">Array Ohmic loss (dB) </w:t>
            </w:r>
            <w:r>
              <w:rPr>
                <w:rFonts w:ascii="Arial" w:hAnsi="Arial"/>
                <w:sz w:val="18"/>
                <w:szCs w:val="20"/>
                <w:vertAlign w:val="superscript"/>
                <w:lang w:val="en-GB"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2</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2</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eastAsia="Calibri"/>
                <w:sz w:val="18"/>
                <w:szCs w:val="20"/>
                <w:lang w:val="en-GB"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Conducted power (before Ohmic loss) per sub-array</w:t>
            </w:r>
            <w:r>
              <w:rPr>
                <w:rFonts w:ascii="Arial" w:hAnsi="Arial"/>
                <w:sz w:val="18"/>
                <w:szCs w:val="20"/>
                <w:lang w:val="en-GB" w:eastAsia="zh-CN"/>
              </w:rPr>
              <w:t xml:space="preserve"> </w:t>
            </w:r>
            <w:r>
              <w:rPr>
                <w:rFonts w:eastAsia="Calibri"/>
                <w:szCs w:val="22"/>
                <w:lang w:eastAsia="ko-KR"/>
              </w:rPr>
              <w:t>or element</w:t>
            </w:r>
            <w:r>
              <w:rPr>
                <w:rFonts w:ascii="Arial" w:hAnsi="Arial"/>
                <w:sz w:val="18"/>
                <w:szCs w:val="20"/>
                <w:lang w:val="en-GB" w:eastAsia="zh-CN"/>
              </w:rPr>
              <w:t xml:space="preserve"> (dBm) </w:t>
            </w:r>
            <w:r>
              <w:rPr>
                <w:rFonts w:ascii="Arial" w:hAnsi="Arial"/>
                <w:sz w:val="18"/>
                <w:szCs w:val="20"/>
                <w:vertAlign w:val="superscript"/>
                <w:lang w:val="en-GB" w:eastAsia="ko-KR"/>
              </w:rPr>
              <w:t>(Note 3)</w:t>
            </w:r>
            <w:r>
              <w:rPr>
                <w:rFonts w:ascii="Arial" w:hAnsi="Arial"/>
                <w:sz w:val="18"/>
                <w:szCs w:val="20"/>
                <w:lang w:val="en-GB"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[2/8]</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17.14/18.9</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eastAsia="Calibri"/>
                <w:sz w:val="18"/>
                <w:szCs w:val="20"/>
                <w:lang w:val="en-GB" w:eastAsia="ko-KR"/>
              </w:rPr>
              <w:t>7.1/8.9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Base station horizontal coverage range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+/-90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+/-60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 xml:space="preserve">Base station vertical coverage range (degrees) </w:t>
            </w:r>
            <w:r>
              <w:rPr>
                <w:rFonts w:ascii="Arial" w:hAnsi="Arial"/>
                <w:sz w:val="18"/>
                <w:szCs w:val="20"/>
                <w:vertAlign w:val="superscript"/>
                <w:lang w:val="en-GB" w:eastAsia="ko-KR"/>
              </w:rPr>
              <w:t>(Note 1)</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eastAsia="zh-CN"/>
              </w:rPr>
              <w:t>0-180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eastAsia="zh-CN"/>
              </w:rPr>
              <w:t>90-100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 xml:space="preserve">Mechanical down-tilt (degrees)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eastAsia="zh-CN"/>
              </w:rPr>
            </w:pPr>
            <w:r>
              <w:rPr>
                <w:rFonts w:ascii="Arial" w:hAnsi="Arial"/>
                <w:sz w:val="18"/>
                <w:szCs w:val="20"/>
                <w:lang w:eastAsia="zh-CN"/>
              </w:rPr>
              <w:t>90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eastAsia="zh-CN"/>
              </w:rPr>
            </w:pPr>
            <w:r>
              <w:rPr>
                <w:rFonts w:ascii="Arial" w:hAnsi="Arial"/>
                <w:sz w:val="18"/>
                <w:szCs w:val="20"/>
                <w:lang w:eastAsia="zh-CN"/>
              </w:rPr>
              <w:t>6</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Note 1: The vertical coverage range is given for the elevation angle θ, defined between 0° and 180°.</w:t>
            </w:r>
          </w:p>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Note 2: The element gain includes the loss and is per polarization.</w:t>
            </w:r>
          </w:p>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Note 3: The conducted power per sub-array assumes 16 × 24 / 8 x 32 sub-arrays and 2 polarizations for urban macro and dense urban cases; the conducted power per element assumes [8 × 8 / 4 x 4] elements and 2 polarizations for indoor case.</w:t>
            </w:r>
          </w:p>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Note 4: 1</w:t>
            </w:r>
            <w:r>
              <w:rPr>
                <w:rFonts w:ascii="Arial" w:hAnsi="Arial" w:eastAsia="Calibri"/>
                <w:sz w:val="18"/>
                <w:szCs w:val="20"/>
                <w:lang w:val="en-GB" w:eastAsia="ko-KR"/>
              </w:rPr>
              <w:t>6</w:t>
            </w:r>
            <w:r>
              <w:rPr>
                <w:rFonts w:ascii="Arial" w:hAnsi="Arial"/>
                <w:sz w:val="18"/>
                <w:szCs w:val="20"/>
                <w:lang w:eastAsia="zh-CN"/>
              </w:rPr>
              <w:t xml:space="preserve"> × </w:t>
            </w:r>
            <w:r>
              <w:rPr>
                <w:rFonts w:ascii="Arial" w:hAnsi="Arial" w:eastAsia="Calibri"/>
                <w:sz w:val="18"/>
                <w:szCs w:val="20"/>
                <w:lang w:val="en-GB" w:eastAsia="ko-KR"/>
              </w:rPr>
              <w:t>24/32</w:t>
            </w:r>
            <w:r>
              <w:rPr>
                <w:rFonts w:ascii="Arial" w:hAnsi="Arial"/>
                <w:sz w:val="18"/>
                <w:szCs w:val="20"/>
                <w:lang w:eastAsia="zh-CN"/>
              </w:rPr>
              <w:t xml:space="preserve"> means there are 1</w:t>
            </w:r>
            <w:r>
              <w:rPr>
                <w:rFonts w:ascii="Arial" w:hAnsi="Arial" w:eastAsia="Calibri"/>
                <w:sz w:val="18"/>
                <w:szCs w:val="20"/>
                <w:lang w:val="en-GB" w:eastAsia="ko-KR"/>
              </w:rPr>
              <w:t>6</w:t>
            </w:r>
            <w:r>
              <w:rPr>
                <w:rFonts w:ascii="Arial" w:hAnsi="Arial"/>
                <w:sz w:val="18"/>
                <w:szCs w:val="20"/>
                <w:lang w:eastAsia="zh-CN"/>
              </w:rPr>
              <w:t xml:space="preserve"> vertical and </w:t>
            </w:r>
            <w:r>
              <w:rPr>
                <w:rFonts w:ascii="Arial" w:hAnsi="Arial" w:eastAsia="Calibri"/>
                <w:sz w:val="18"/>
                <w:szCs w:val="20"/>
                <w:lang w:val="en-GB" w:eastAsia="ko-KR"/>
              </w:rPr>
              <w:t>24/32</w:t>
            </w:r>
            <w:r>
              <w:rPr>
                <w:rFonts w:ascii="Arial" w:hAnsi="Arial"/>
                <w:sz w:val="18"/>
                <w:szCs w:val="20"/>
                <w:lang w:eastAsia="zh-CN"/>
              </w:rPr>
              <w:t xml:space="preserve"> horizontal radiating sub-arrays for urban macro and dense urban cases; [8 × 8 / 4 x 4] means there are [8 / 4] vertical and [8 / 4] horizontal radiating elements for indoor case. </w:t>
            </w:r>
          </w:p>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 xml:space="preserve">Note 5: For the case of </w:t>
            </w:r>
            <w:r>
              <w:rPr>
                <w:rFonts w:ascii="Arial" w:hAnsi="Arial" w:eastAsia="Calibri"/>
                <w:sz w:val="18"/>
                <w:szCs w:val="20"/>
                <w:lang w:val="en-GB" w:eastAsia="ko-KR"/>
              </w:rPr>
              <w:t>4/8</w:t>
            </w:r>
            <w:r>
              <w:rPr>
                <w:rFonts w:ascii="Arial" w:hAnsi="Arial"/>
                <w:sz w:val="18"/>
                <w:szCs w:val="20"/>
                <w:lang w:eastAsia="zh-CN"/>
              </w:rPr>
              <w:t xml:space="preserve"> elements per sub array, dv will be </w:t>
            </w:r>
            <w:r>
              <w:rPr>
                <w:rFonts w:ascii="Arial" w:hAnsi="Arial" w:eastAsia="Calibri"/>
                <w:sz w:val="18"/>
                <w:szCs w:val="20"/>
                <w:lang w:val="en-GB" w:eastAsia="ko-KR"/>
              </w:rPr>
              <w:t>2.8/5.6</w:t>
            </w:r>
            <w:r>
              <w:rPr>
                <w:rFonts w:ascii="Arial" w:hAnsi="Arial"/>
                <w:sz w:val="18"/>
                <w:szCs w:val="20"/>
                <w:lang w:eastAsia="zh-CN"/>
              </w:rPr>
              <w:t xml:space="preserve"> wavelengths.</w:t>
            </w:r>
          </w:p>
        </w:tc>
      </w:tr>
    </w:tbl>
    <w:p>
      <w:pPr>
        <w:pStyle w:val="65"/>
        <w:bidi w:val="0"/>
        <w:ind w:left="0" w:leftChars="0" w:firstLine="0" w:firstLineChars="0"/>
        <w:rPr>
          <w:rFonts w:hint="default"/>
          <w:sz w:val="20"/>
          <w:szCs w:val="20"/>
          <w:lang w:val="en-US" w:eastAsia="zh-CN"/>
        </w:rPr>
      </w:pPr>
    </w:p>
    <w:p>
      <w:pPr>
        <w:pStyle w:val="65"/>
        <w:bidi w:val="0"/>
        <w:ind w:left="0" w:leftChars="0" w:firstLine="0" w:firstLineChars="0"/>
        <w:rPr>
          <w:rFonts w:hint="default"/>
          <w:sz w:val="20"/>
          <w:szCs w:val="20"/>
          <w:lang w:val="en-US" w:eastAsia="zh-CN"/>
        </w:rPr>
      </w:pPr>
    </w:p>
    <w:p>
      <w:pPr>
        <w:autoSpaceDE/>
        <w:autoSpaceDN/>
        <w:adjustRightInd/>
        <w:snapToGrid/>
        <w:spacing w:before="0" w:beforeLines="-2147483648" w:after="0" w:afterLines="-2147483648" w:line="240" w:lineRule="auto"/>
        <w:jc w:val="both"/>
        <w:rPr>
          <w:rFonts w:hint="eastAsia" w:cs="Times New Roman"/>
          <w:b/>
          <w:bCs/>
          <w:sz w:val="20"/>
          <w:szCs w:val="20"/>
          <w:lang w:val="en-US" w:eastAsia="zh-CN"/>
        </w:rPr>
      </w:pPr>
      <w:r>
        <w:rPr>
          <w:rFonts w:hint="eastAsia" w:cs="Times New Roman"/>
          <w:b/>
          <w:bCs/>
          <w:sz w:val="20"/>
          <w:szCs w:val="20"/>
          <w:lang w:val="en-US" w:eastAsia="zh-CN"/>
        </w:rPr>
        <w:t>Proposal 5: To use TN BS antenna and beam forming pattern modelling in TS 38.922 for 14GHz carrier frequency for Ku band coexistence study.</w:t>
      </w:r>
    </w:p>
    <w:p>
      <w:pPr>
        <w:autoSpaceDE/>
        <w:autoSpaceDN/>
        <w:adjustRightInd/>
        <w:snapToGrid/>
        <w:spacing w:before="0" w:beforeLines="-2147483648" w:after="0" w:afterLines="-2147483648" w:line="240" w:lineRule="auto"/>
        <w:jc w:val="both"/>
        <w:rPr>
          <w:rFonts w:hint="eastAsia" w:cs="Times New Roman"/>
          <w:b/>
          <w:b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2.3 ACIR model</w:t>
      </w:r>
    </w:p>
    <w:p>
      <w:pPr>
        <w:autoSpaceDE/>
        <w:autoSpaceDN/>
        <w:adjustRightInd/>
        <w:snapToGrid/>
        <w:spacing w:before="0" w:beforeLines="-2147483648" w:after="0" w:afterLines="-2147483648" w:line="240" w:lineRule="auto"/>
        <w:jc w:val="both"/>
        <w:rPr>
          <w:rFonts w:hint="eastAsia"/>
          <w:sz w:val="20"/>
          <w:szCs w:val="20"/>
          <w:lang w:val="en-US" w:eastAsia="zh-CN"/>
        </w:rPr>
      </w:pPr>
      <w:r>
        <w:rPr>
          <w:rFonts w:hint="eastAsia"/>
          <w:sz w:val="20"/>
          <w:szCs w:val="20"/>
          <w:lang w:val="en-US" w:eastAsia="zh-CN"/>
        </w:rPr>
        <w:t>For ACIR model, we suggest to use the same model as Ka band coexistence study for Ku band.</w:t>
      </w:r>
    </w:p>
    <w:p>
      <w:pPr>
        <w:pStyle w:val="84"/>
        <w:numPr>
          <w:ilvl w:val="0"/>
          <w:numId w:val="14"/>
        </w:numPr>
        <w:rPr>
          <w:sz w:val="20"/>
          <w:szCs w:val="21"/>
          <w:lang w:val="en-US"/>
        </w:rPr>
      </w:pPr>
      <w:r>
        <w:rPr>
          <w:sz w:val="20"/>
          <w:szCs w:val="21"/>
          <w:lang w:val="en-US"/>
        </w:rPr>
        <w:t>To use clause 5.1.1.4.1 and 5.1.1.4.2 as in 3GPP TR 36.942 as baseline for the ACLR modelling.</w:t>
      </w:r>
    </w:p>
    <w:p>
      <w:pPr>
        <w:pStyle w:val="84"/>
        <w:numPr>
          <w:ilvl w:val="0"/>
          <w:numId w:val="14"/>
        </w:numPr>
        <w:rPr>
          <w:sz w:val="20"/>
          <w:szCs w:val="21"/>
          <w:lang w:val="en-US"/>
        </w:rPr>
      </w:pPr>
      <w:r>
        <w:rPr>
          <w:sz w:val="20"/>
          <w:szCs w:val="21"/>
          <w:lang w:val="en-US"/>
        </w:rPr>
        <w:t xml:space="preserve">To use 1 UE for both TN and NTN in the DL </w:t>
      </w:r>
    </w:p>
    <w:p>
      <w:pPr>
        <w:pStyle w:val="84"/>
        <w:numPr>
          <w:ilvl w:val="0"/>
          <w:numId w:val="14"/>
        </w:numPr>
        <w:rPr>
          <w:sz w:val="20"/>
          <w:szCs w:val="21"/>
          <w:lang w:val="en-US"/>
        </w:rPr>
      </w:pPr>
      <w:r>
        <w:rPr>
          <w:sz w:val="20"/>
          <w:szCs w:val="21"/>
          <w:lang w:val="en-US"/>
        </w:rPr>
        <w:t>To use 10 UEs for NTN and 1 UE for TN in the UL</w:t>
      </w:r>
    </w:p>
    <w:p>
      <w:pPr>
        <w:pStyle w:val="84"/>
        <w:numPr>
          <w:ilvl w:val="0"/>
          <w:numId w:val="14"/>
        </w:numPr>
        <w:rPr>
          <w:sz w:val="20"/>
          <w:szCs w:val="21"/>
          <w:lang w:val="en-US"/>
        </w:rPr>
      </w:pPr>
      <w:r>
        <w:rPr>
          <w:sz w:val="20"/>
          <w:szCs w:val="21"/>
          <w:lang w:val="en-US"/>
        </w:rPr>
        <w:t xml:space="preserve">To use flat ACLR modeling for co-existence study. </w:t>
      </w:r>
    </w:p>
    <w:p>
      <w:pPr>
        <w:autoSpaceDE/>
        <w:autoSpaceDN/>
        <w:adjustRightInd/>
        <w:snapToGrid/>
        <w:spacing w:before="0" w:beforeLines="-2147483648" w:after="0" w:afterLines="-2147483648" w:line="240" w:lineRule="auto"/>
        <w:jc w:val="both"/>
        <w:rPr>
          <w:rFonts w:hint="default"/>
          <w:b/>
          <w:bCs/>
          <w:sz w:val="20"/>
          <w:szCs w:val="20"/>
          <w:lang w:val="en-US" w:eastAsia="zh-CN"/>
        </w:rPr>
      </w:pPr>
      <w:r>
        <w:rPr>
          <w:rFonts w:hint="eastAsia"/>
          <w:b/>
          <w:bCs/>
          <w:sz w:val="20"/>
          <w:szCs w:val="18"/>
          <w:lang w:val="en-US" w:eastAsia="zh-CN"/>
        </w:rPr>
        <w:t xml:space="preserve">Proposal 6: It is suggested to </w:t>
      </w:r>
      <w:r>
        <w:rPr>
          <w:rFonts w:hint="eastAsia"/>
          <w:b/>
          <w:bCs/>
          <w:sz w:val="20"/>
          <w:szCs w:val="20"/>
          <w:lang w:val="en-US" w:eastAsia="zh-CN"/>
        </w:rPr>
        <w:t>use the following ACIR model for Ku band coexistence study.</w:t>
      </w:r>
    </w:p>
    <w:p>
      <w:pPr>
        <w:pStyle w:val="84"/>
        <w:numPr>
          <w:ilvl w:val="0"/>
          <w:numId w:val="14"/>
        </w:numPr>
        <w:rPr>
          <w:b/>
          <w:bCs/>
          <w:sz w:val="20"/>
          <w:szCs w:val="21"/>
          <w:lang w:val="en-US"/>
        </w:rPr>
      </w:pPr>
      <w:r>
        <w:rPr>
          <w:b/>
          <w:bCs/>
          <w:sz w:val="20"/>
          <w:szCs w:val="21"/>
          <w:lang w:val="en-US"/>
        </w:rPr>
        <w:t>To use clause 5.1.1.4.1 and 5.1.1.4.2 as in 3GPP TR 36.942 as baseline for the ACLR modelling.</w:t>
      </w:r>
    </w:p>
    <w:p>
      <w:pPr>
        <w:pStyle w:val="84"/>
        <w:numPr>
          <w:ilvl w:val="0"/>
          <w:numId w:val="14"/>
        </w:numPr>
        <w:rPr>
          <w:b/>
          <w:bCs/>
          <w:sz w:val="20"/>
          <w:szCs w:val="21"/>
          <w:lang w:val="en-US"/>
        </w:rPr>
      </w:pPr>
      <w:r>
        <w:rPr>
          <w:b/>
          <w:bCs/>
          <w:sz w:val="20"/>
          <w:szCs w:val="21"/>
          <w:lang w:val="en-US"/>
        </w:rPr>
        <w:t xml:space="preserve">To use 1 UE for both TN and NTN in the DL </w:t>
      </w:r>
    </w:p>
    <w:p>
      <w:pPr>
        <w:pStyle w:val="84"/>
        <w:numPr>
          <w:ilvl w:val="0"/>
          <w:numId w:val="14"/>
        </w:numPr>
        <w:rPr>
          <w:b/>
          <w:bCs/>
          <w:sz w:val="20"/>
          <w:szCs w:val="21"/>
          <w:lang w:val="en-US"/>
        </w:rPr>
      </w:pPr>
      <w:r>
        <w:rPr>
          <w:b/>
          <w:bCs/>
          <w:sz w:val="20"/>
          <w:szCs w:val="21"/>
          <w:lang w:val="en-US"/>
        </w:rPr>
        <w:t>To use 10 UEs for NTN and 1 UE for TN in the UL</w:t>
      </w:r>
    </w:p>
    <w:p>
      <w:pPr>
        <w:pStyle w:val="84"/>
        <w:numPr>
          <w:ilvl w:val="0"/>
          <w:numId w:val="14"/>
        </w:numPr>
        <w:rPr>
          <w:b/>
          <w:bCs/>
          <w:sz w:val="20"/>
          <w:szCs w:val="21"/>
          <w:lang w:val="en-US"/>
        </w:rPr>
      </w:pPr>
      <w:r>
        <w:rPr>
          <w:b/>
          <w:bCs/>
          <w:sz w:val="20"/>
          <w:szCs w:val="21"/>
          <w:lang w:val="en-US"/>
        </w:rPr>
        <w:t xml:space="preserve">To use flat ACLR modeling for co-existence study. </w:t>
      </w:r>
    </w:p>
    <w:p>
      <w:pPr>
        <w:autoSpaceDE/>
        <w:autoSpaceDN/>
        <w:adjustRightInd/>
        <w:snapToGrid/>
        <w:spacing w:before="0" w:beforeLines="-2147483648" w:after="0" w:afterLines="-2147483648" w:line="240" w:lineRule="auto"/>
        <w:jc w:val="both"/>
        <w:rPr>
          <w:rFonts w:hint="eastAsia" w:cs="Times New Roman"/>
          <w:b/>
          <w:b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2.4 Propagation model</w:t>
      </w:r>
    </w:p>
    <w:p>
      <w:pPr>
        <w:rPr>
          <w:sz w:val="20"/>
          <w:szCs w:val="20"/>
          <w:lang w:eastAsia="zh-CN"/>
        </w:rPr>
      </w:pPr>
      <w:r>
        <w:rPr>
          <w:rFonts w:hint="eastAsia"/>
          <w:sz w:val="20"/>
          <w:szCs w:val="20"/>
          <w:lang w:val="en-US" w:eastAsia="zh-CN"/>
        </w:rPr>
        <w:t>The f</w:t>
      </w:r>
      <w:r>
        <w:rPr>
          <w:sz w:val="20"/>
          <w:szCs w:val="20"/>
          <w:lang w:eastAsia="zh-CN"/>
        </w:rPr>
        <w:t xml:space="preserve">ollowing table </w:t>
      </w:r>
      <w:r>
        <w:rPr>
          <w:rFonts w:hint="eastAsia"/>
          <w:sz w:val="20"/>
          <w:szCs w:val="20"/>
          <w:lang w:val="en-US" w:eastAsia="zh-CN"/>
        </w:rPr>
        <w:t>can</w:t>
      </w:r>
      <w:r>
        <w:rPr>
          <w:sz w:val="20"/>
          <w:szCs w:val="20"/>
          <w:lang w:eastAsia="zh-CN"/>
        </w:rPr>
        <w:t xml:space="preserve"> be used for </w:t>
      </w:r>
      <w:r>
        <w:rPr>
          <w:rFonts w:hint="eastAsia"/>
          <w:sz w:val="20"/>
          <w:szCs w:val="20"/>
          <w:lang w:val="en-US" w:eastAsia="zh-CN"/>
        </w:rPr>
        <w:t>p</w:t>
      </w:r>
      <w:r>
        <w:rPr>
          <w:rFonts w:hint="eastAsia"/>
          <w:sz w:val="20"/>
          <w:szCs w:val="20"/>
          <w:lang w:eastAsia="zh-CN"/>
        </w:rPr>
        <w:t>ropagation model</w:t>
      </w:r>
      <w:r>
        <w:rPr>
          <w:sz w:val="20"/>
          <w:szCs w:val="20"/>
          <w:lang w:eastAsia="zh-CN"/>
        </w:rPr>
        <w:t>.</w:t>
      </w:r>
    </w:p>
    <w:p>
      <w:pPr>
        <w:keepNext/>
        <w:keepLines/>
        <w:spacing w:before="60" w:after="180"/>
        <w:jc w:val="center"/>
        <w:rPr>
          <w:rFonts w:hint="default"/>
          <w:lang w:val="en-US" w:eastAsia="zh-CN"/>
        </w:rPr>
      </w:pPr>
      <w:r>
        <w:rPr>
          <w:rFonts w:hint="default" w:ascii="Times New Roman" w:hAnsi="Times New Roman" w:cs="Times New Roman"/>
          <w:b/>
          <w:sz w:val="20"/>
          <w:szCs w:val="18"/>
          <w:lang w:val="en-GB"/>
        </w:rPr>
        <w:t xml:space="preserve">Table </w:t>
      </w:r>
      <w:r>
        <w:rPr>
          <w:rFonts w:hint="default" w:ascii="Times New Roman" w:hAnsi="Times New Roman" w:cs="Times New Roman"/>
          <w:b/>
          <w:sz w:val="20"/>
          <w:szCs w:val="18"/>
          <w:lang w:val="en-US" w:eastAsia="zh-CN"/>
        </w:rPr>
        <w:t>2.</w:t>
      </w:r>
      <w:r>
        <w:rPr>
          <w:rFonts w:hint="eastAsia" w:cs="Times New Roman"/>
          <w:b/>
          <w:sz w:val="20"/>
          <w:szCs w:val="18"/>
          <w:lang w:val="en-US" w:eastAsia="zh-CN"/>
        </w:rPr>
        <w:t>4</w:t>
      </w:r>
      <w:r>
        <w:rPr>
          <w:rFonts w:hint="default" w:ascii="Times New Roman" w:hAnsi="Times New Roman" w:cs="Times New Roman"/>
          <w:b/>
          <w:sz w:val="20"/>
          <w:szCs w:val="18"/>
          <w:lang w:val="en-GB" w:eastAsia="ja-JP"/>
        </w:rPr>
        <w:t>-1</w:t>
      </w:r>
      <w:r>
        <w:rPr>
          <w:rFonts w:hint="default" w:ascii="Times New Roman" w:hAnsi="Times New Roman" w:cs="Times New Roman"/>
          <w:b/>
          <w:sz w:val="20"/>
          <w:szCs w:val="18"/>
          <w:lang w:val="en-GB"/>
        </w:rPr>
        <w:t xml:space="preserve">: </w:t>
      </w:r>
      <w:r>
        <w:rPr>
          <w:rFonts w:hint="default" w:ascii="Times New Roman" w:hAnsi="Times New Roman" w:cs="Times New Roman"/>
          <w:b/>
          <w:sz w:val="20"/>
          <w:szCs w:val="18"/>
          <w:lang w:val="en-US" w:eastAsia="zh-CN"/>
        </w:rPr>
        <w:t>Propagation model</w:t>
      </w:r>
      <w:r>
        <w:rPr>
          <w:rFonts w:hint="eastAsia" w:cs="Times New Roman"/>
          <w:b/>
          <w:sz w:val="20"/>
          <w:szCs w:val="18"/>
          <w:lang w:val="en-US" w:eastAsia="zh-CN"/>
        </w:rPr>
        <w:t xml:space="preserve"> for Ku band co-existence study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center"/>
              <w:textAlignment w:val="baseline"/>
              <w:rPr>
                <w:rFonts w:eastAsia="Yu Mincho"/>
                <w:b/>
                <w:bCs/>
                <w:sz w:val="20"/>
                <w:szCs w:val="20"/>
              </w:rPr>
            </w:pPr>
            <w:r>
              <w:rPr>
                <w:rFonts w:eastAsia="Yu Mincho"/>
                <w:b/>
                <w:bCs/>
                <w:sz w:val="20"/>
                <w:szCs w:val="20"/>
              </w:rPr>
              <w:t>Link</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center"/>
              <w:textAlignment w:val="baseline"/>
              <w:rPr>
                <w:rFonts w:eastAsia="Yu Mincho"/>
                <w:b/>
                <w:bCs/>
                <w:sz w:val="20"/>
                <w:szCs w:val="20"/>
              </w:rPr>
            </w:pPr>
            <w:r>
              <w:rPr>
                <w:rFonts w:eastAsia="Yu Mincho"/>
                <w:b/>
                <w:bCs/>
                <w:sz w:val="20"/>
                <w:szCs w:val="20"/>
              </w:rPr>
              <w:t>Propagation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BS to Fixed VSAT on roof</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Free space path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BS to L-ESIM at 1.5 m</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UMa as in 3GPP TR 38.803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BS to TN UE</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UMa as in 3GPP TR 38.803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UE to Fixed VSAT on roof</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UMa as in 3GPP TR 38.803 (BS is to be replaced with VSAT)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UE to L-ESIM</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trike/>
                <w:sz w:val="20"/>
                <w:szCs w:val="20"/>
              </w:rPr>
            </w:pPr>
            <w:r>
              <w:rPr>
                <w:rFonts w:eastAsia="Yu Mincho"/>
                <w:sz w:val="20"/>
                <w:szCs w:val="20"/>
              </w:rPr>
              <w:t xml:space="preserve">Umi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Satellite to TN BS/UE</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3GPP TR 38.821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Satellite to VSAT/ESIM</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3GPP TR 38.821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BS to Satellite</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3GPP TR 38.821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3" w:type="dxa"/>
            <w:gridSpan w:val="2"/>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Theme="minorEastAsia"/>
                <w:sz w:val="20"/>
                <w:szCs w:val="20"/>
                <w:lang w:eastAsia="zh-CN"/>
              </w:rPr>
            </w:pPr>
            <w:r>
              <w:rPr>
                <w:rFonts w:hint="eastAsia" w:eastAsiaTheme="minorEastAsia"/>
                <w:sz w:val="20"/>
                <w:szCs w:val="20"/>
                <w:lang w:eastAsia="zh-CN"/>
              </w:rPr>
              <w:t>N</w:t>
            </w:r>
            <w:r>
              <w:rPr>
                <w:rFonts w:eastAsiaTheme="minorEastAsia"/>
                <w:sz w:val="20"/>
                <w:szCs w:val="20"/>
                <w:lang w:eastAsia="zh-CN"/>
              </w:rPr>
              <w:t>ote1: For the propagation models which use the 3GPP TR 38.821 [3], to use same assumptions as in [3] and consider the atmospheric losses and the scintillation losses.</w:t>
            </w:r>
          </w:p>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Theme="minorEastAsia"/>
                <w:sz w:val="20"/>
                <w:szCs w:val="20"/>
                <w:lang w:eastAsia="zh-CN"/>
              </w:rPr>
            </w:pPr>
            <w:r>
              <w:rPr>
                <w:rFonts w:eastAsiaTheme="minorEastAsia"/>
                <w:sz w:val="20"/>
                <w:szCs w:val="20"/>
                <w:lang w:eastAsia="zh-CN"/>
              </w:rPr>
              <w:t>Note2: TN BS height is 25m</w:t>
            </w:r>
          </w:p>
        </w:tc>
      </w:tr>
    </w:tbl>
    <w:p>
      <w:pPr>
        <w:autoSpaceDE/>
        <w:autoSpaceDN/>
        <w:adjustRightInd/>
        <w:snapToGrid/>
        <w:spacing w:before="0" w:beforeLines="-2147483648" w:after="0" w:afterLines="-2147483648" w:line="240" w:lineRule="auto"/>
        <w:jc w:val="both"/>
        <w:rPr>
          <w:rFonts w:hint="eastAsia" w:cs="Times New Roman"/>
          <w:b/>
          <w:bCs/>
          <w:sz w:val="20"/>
          <w:szCs w:val="20"/>
          <w:lang w:val="en-US" w:eastAsia="zh-CN"/>
        </w:rPr>
      </w:pPr>
    </w:p>
    <w:p>
      <w:pPr>
        <w:bidi w:val="0"/>
        <w:jc w:val="both"/>
        <w:rPr>
          <w:rFonts w:hint="default"/>
          <w:b/>
          <w:bCs/>
          <w:sz w:val="20"/>
          <w:szCs w:val="20"/>
          <w:lang w:val="en-US" w:eastAsia="zh-CN"/>
        </w:rPr>
      </w:pPr>
      <w:r>
        <w:rPr>
          <w:rFonts w:hint="eastAsia"/>
          <w:b/>
          <w:bCs/>
          <w:sz w:val="20"/>
          <w:szCs w:val="18"/>
          <w:lang w:val="en-US" w:eastAsia="zh-CN"/>
        </w:rPr>
        <w:t xml:space="preserve">Proposal 7: It is suggested to </w:t>
      </w:r>
      <w:r>
        <w:rPr>
          <w:rFonts w:hint="eastAsia"/>
          <w:b/>
          <w:bCs/>
          <w:sz w:val="20"/>
          <w:szCs w:val="20"/>
          <w:lang w:val="en-US" w:eastAsia="zh-CN"/>
        </w:rPr>
        <w:t xml:space="preserve">use the propagation model in </w:t>
      </w:r>
      <w:r>
        <w:rPr>
          <w:rFonts w:hint="default" w:ascii="Times New Roman" w:hAnsi="Times New Roman" w:cs="Times New Roman"/>
          <w:b/>
          <w:sz w:val="20"/>
          <w:szCs w:val="18"/>
          <w:lang w:val="en-GB"/>
        </w:rPr>
        <w:t xml:space="preserve">Table </w:t>
      </w:r>
      <w:r>
        <w:rPr>
          <w:rFonts w:hint="default" w:ascii="Times New Roman" w:hAnsi="Times New Roman" w:cs="Times New Roman"/>
          <w:b/>
          <w:sz w:val="20"/>
          <w:szCs w:val="18"/>
          <w:lang w:val="en-US" w:eastAsia="zh-CN"/>
        </w:rPr>
        <w:t>2.</w:t>
      </w:r>
      <w:r>
        <w:rPr>
          <w:rFonts w:hint="eastAsia" w:cs="Times New Roman"/>
          <w:b/>
          <w:sz w:val="20"/>
          <w:szCs w:val="18"/>
          <w:lang w:val="en-US" w:eastAsia="zh-CN"/>
        </w:rPr>
        <w:t>4</w:t>
      </w:r>
      <w:r>
        <w:rPr>
          <w:rFonts w:hint="default" w:ascii="Times New Roman" w:hAnsi="Times New Roman" w:cs="Times New Roman"/>
          <w:b/>
          <w:sz w:val="20"/>
          <w:szCs w:val="18"/>
          <w:lang w:val="en-GB" w:eastAsia="ja-JP"/>
        </w:rPr>
        <w:t>-1</w:t>
      </w:r>
      <w:r>
        <w:rPr>
          <w:rFonts w:hint="eastAsia"/>
          <w:b/>
          <w:bCs/>
          <w:sz w:val="20"/>
          <w:szCs w:val="20"/>
          <w:lang w:val="en-US" w:eastAsia="zh-CN"/>
        </w:rPr>
        <w:t xml:space="preserve"> for Ku band </w:t>
      </w:r>
      <w:r>
        <w:rPr>
          <w:rFonts w:hint="eastAsia"/>
          <w:b/>
          <w:bCs/>
          <w:sz w:val="20"/>
          <w:szCs w:val="18"/>
          <w:lang w:val="en-US" w:eastAsia="zh-CN"/>
        </w:rPr>
        <w:t xml:space="preserve">coexistence </w:t>
      </w:r>
      <w:r>
        <w:rPr>
          <w:rFonts w:hint="eastAsia"/>
          <w:b/>
          <w:bCs/>
          <w:sz w:val="20"/>
          <w:szCs w:val="20"/>
          <w:lang w:val="en-US" w:eastAsia="zh-CN"/>
        </w:rPr>
        <w:t>study.</w:t>
      </w:r>
    </w:p>
    <w:p>
      <w:pPr>
        <w:bidi w:val="0"/>
        <w:rPr>
          <w:rFonts w:hint="eastAsia"/>
          <w:lang w:val="en-US" w:eastAsia="zh-CN"/>
        </w:rPr>
      </w:pPr>
      <w:bookmarkStart w:id="17" w:name="_Toc494384421"/>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2.5 Transmission power control model</w:t>
      </w:r>
      <w:bookmarkEnd w:id="17"/>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hint="eastAsia" w:eastAsia="宋体" w:cs="Arial"/>
          <w:b w:val="0"/>
          <w:bCs w:val="0"/>
          <w:lang w:val="en-US" w:eastAsia="zh-CN"/>
        </w:rPr>
      </w:pPr>
      <w:r>
        <w:rPr>
          <w:rFonts w:hint="eastAsia" w:eastAsia="宋体" w:cs="Arial"/>
          <w:b w:val="0"/>
          <w:bCs w:val="0"/>
          <w:lang w:val="en-US" w:eastAsia="zh-CN"/>
        </w:rPr>
        <w:t>2.5.1 TN UL TPC</w:t>
      </w:r>
    </w:p>
    <w:p>
      <w:pPr>
        <w:rPr>
          <w:rFonts w:eastAsia="MS Mincho"/>
          <w:sz w:val="20"/>
          <w:szCs w:val="18"/>
          <w:lang w:eastAsia="ja-JP"/>
        </w:rPr>
      </w:pPr>
      <w:r>
        <w:rPr>
          <w:rFonts w:eastAsia="MS Mincho"/>
          <w:sz w:val="20"/>
          <w:szCs w:val="18"/>
          <w:lang w:eastAsia="ja-JP"/>
        </w:rPr>
        <w:t xml:space="preserve">For uplink scenario, TPC model specified in Section 9.1 TR 36.942 </w:t>
      </w:r>
      <w:r>
        <w:rPr>
          <w:rFonts w:hint="eastAsia" w:eastAsiaTheme="minorEastAsia"/>
          <w:sz w:val="20"/>
          <w:szCs w:val="18"/>
        </w:rPr>
        <w:t xml:space="preserve">could be </w:t>
      </w:r>
      <w:r>
        <w:rPr>
          <w:rFonts w:eastAsia="MS Mincho"/>
          <w:sz w:val="20"/>
          <w:szCs w:val="18"/>
          <w:lang w:eastAsia="ja-JP"/>
        </w:rPr>
        <w:t>applied for TN with following parameters.</w:t>
      </w:r>
    </w:p>
    <w:p>
      <w:pPr>
        <w:jc w:val="center"/>
        <w:rPr>
          <w:sz w:val="20"/>
          <w:szCs w:val="18"/>
        </w:rPr>
      </w:pPr>
      <w:r>
        <w:rPr>
          <w:position w:val="-40"/>
          <w:sz w:val="20"/>
          <w:szCs w:val="18"/>
        </w:rPr>
        <w:object>
          <v:shape id="_x0000_i1025" o:spt="75" type="#_x0000_t75" style="height:41.9pt;width:183.2pt;" o:ole="t" fillcolor="#00CC99" filled="f" o:preferrelative="t" stroked="f" coordsize="21600,21600">
            <v:path/>
            <v:fill on="f" focussize="0,0"/>
            <v:stroke on="f" joinstyle="miter"/>
            <v:imagedata r:id="rId19" o:title=""/>
            <o:lock v:ext="edit" aspectratio="t"/>
            <w10:wrap type="none"/>
            <w10:anchorlock/>
          </v:shape>
          <o:OLEObject Type="Embed" ProgID="Equation.3" ShapeID="_x0000_i1025" DrawAspect="Content" ObjectID="_1468075725" r:id="rId18">
            <o:LockedField>false</o:LockedField>
          </o:OLEObject>
        </w:object>
      </w:r>
    </w:p>
    <w:p>
      <w:pPr>
        <w:rPr>
          <w:sz w:val="20"/>
          <w:szCs w:val="18"/>
        </w:rPr>
      </w:pPr>
      <w:r>
        <w:rPr>
          <w:sz w:val="20"/>
          <w:szCs w:val="18"/>
        </w:rPr>
        <w:t>Where</w:t>
      </w:r>
      <w:r>
        <w:rPr>
          <w:rFonts w:hint="eastAsia"/>
          <w:sz w:val="20"/>
          <w:szCs w:val="18"/>
        </w:rPr>
        <w:t>,</w:t>
      </w:r>
      <w:r>
        <w:rPr>
          <w:sz w:val="20"/>
          <w:szCs w:val="18"/>
        </w:rPr>
        <w:t xml:space="preserve"> P</w:t>
      </w:r>
      <w:r>
        <w:rPr>
          <w:sz w:val="20"/>
          <w:szCs w:val="18"/>
          <w:vertAlign w:val="subscript"/>
        </w:rPr>
        <w:t>max</w:t>
      </w:r>
      <w:r>
        <w:rPr>
          <w:sz w:val="20"/>
          <w:szCs w:val="18"/>
        </w:rPr>
        <w:t xml:space="preserve"> = 2</w:t>
      </w:r>
      <w:r>
        <w:rPr>
          <w:rFonts w:hint="eastAsia"/>
          <w:sz w:val="20"/>
          <w:szCs w:val="18"/>
        </w:rPr>
        <w:t>3</w:t>
      </w:r>
      <w:r>
        <w:rPr>
          <w:sz w:val="20"/>
          <w:szCs w:val="18"/>
        </w:rPr>
        <w:t>dBm, R</w:t>
      </w:r>
      <w:r>
        <w:rPr>
          <w:sz w:val="20"/>
          <w:szCs w:val="18"/>
          <w:vertAlign w:val="subscript"/>
        </w:rPr>
        <w:t>min</w:t>
      </w:r>
      <w:r>
        <w:rPr>
          <w:sz w:val="20"/>
          <w:szCs w:val="18"/>
        </w:rPr>
        <w:t xml:space="preserve"> = </w:t>
      </w:r>
      <w:r>
        <w:rPr>
          <w:rFonts w:hint="eastAsia"/>
          <w:sz w:val="20"/>
          <w:szCs w:val="18"/>
        </w:rPr>
        <w:t xml:space="preserve">TBD </w:t>
      </w:r>
      <w:r>
        <w:rPr>
          <w:sz w:val="20"/>
          <w:szCs w:val="18"/>
        </w:rPr>
        <w:t>dB, CL</w:t>
      </w:r>
      <w:r>
        <w:rPr>
          <w:sz w:val="20"/>
          <w:szCs w:val="18"/>
          <w:vertAlign w:val="subscript"/>
        </w:rPr>
        <w:t>x-ile</w:t>
      </w:r>
      <w:r>
        <w:rPr>
          <w:sz w:val="20"/>
          <w:szCs w:val="18"/>
        </w:rPr>
        <w:t xml:space="preserve"> and γ are set</w:t>
      </w:r>
      <w:r>
        <w:rPr>
          <w:rFonts w:hint="eastAsia"/>
          <w:sz w:val="20"/>
          <w:szCs w:val="18"/>
        </w:rPr>
        <w:t xml:space="preserve"> as following</w:t>
      </w:r>
      <w:r>
        <w:rPr>
          <w:sz w:val="20"/>
          <w:szCs w:val="18"/>
        </w:rPr>
        <w:t>:</w:t>
      </w:r>
    </w:p>
    <w:p>
      <w:pPr>
        <w:ind w:left="568" w:hanging="284"/>
        <w:rPr>
          <w:rFonts w:eastAsiaTheme="minorEastAsia"/>
          <w:sz w:val="20"/>
          <w:szCs w:val="18"/>
          <w:lang w:val="sv-SE"/>
        </w:rPr>
      </w:pPr>
      <w:r>
        <w:rPr>
          <w:rFonts w:eastAsia="MS Mincho"/>
          <w:sz w:val="20"/>
          <w:szCs w:val="18"/>
          <w:lang w:val="sv-SE"/>
        </w:rPr>
        <w:t>-</w:t>
      </w:r>
      <w:r>
        <w:rPr>
          <w:rFonts w:eastAsia="MS Mincho"/>
          <w:sz w:val="20"/>
          <w:szCs w:val="18"/>
          <w:lang w:val="sv-SE"/>
        </w:rPr>
        <w:tab/>
      </w:r>
      <w:r>
        <w:rPr>
          <w:rFonts w:eastAsia="MS Mincho"/>
          <w:sz w:val="20"/>
          <w:szCs w:val="18"/>
          <w:lang w:val="sv-SE"/>
        </w:rPr>
        <w:t>CL</w:t>
      </w:r>
      <w:r>
        <w:rPr>
          <w:rFonts w:eastAsia="MS Mincho"/>
          <w:sz w:val="20"/>
          <w:szCs w:val="18"/>
          <w:vertAlign w:val="subscript"/>
          <w:lang w:val="sv-SE"/>
        </w:rPr>
        <w:t>x-ile</w:t>
      </w:r>
      <w:r>
        <w:rPr>
          <w:rFonts w:eastAsia="MS Mincho"/>
          <w:sz w:val="20"/>
          <w:szCs w:val="18"/>
          <w:lang w:val="sv-SE"/>
        </w:rPr>
        <w:t xml:space="preserve"> </w:t>
      </w:r>
      <w:r>
        <w:rPr>
          <w:rFonts w:eastAsia="MS Mincho"/>
          <w:sz w:val="20"/>
          <w:szCs w:val="18"/>
          <w:lang w:val="sv-SE" w:eastAsia="ja-JP"/>
        </w:rPr>
        <w:t>= 88 + 10*log</w:t>
      </w:r>
      <w:r>
        <w:rPr>
          <w:rFonts w:eastAsia="MS Mincho"/>
          <w:sz w:val="20"/>
          <w:szCs w:val="18"/>
          <w:vertAlign w:val="subscript"/>
          <w:lang w:val="sv-SE" w:eastAsia="ja-JP"/>
        </w:rPr>
        <w:t>10</w:t>
      </w:r>
      <w:r>
        <w:rPr>
          <w:rFonts w:eastAsiaTheme="minorEastAsia"/>
          <w:sz w:val="20"/>
          <w:szCs w:val="18"/>
          <w:vertAlign w:val="subscript"/>
          <w:lang w:val="sv-SE"/>
        </w:rPr>
        <w:t xml:space="preserve"> </w:t>
      </w:r>
      <w:r>
        <w:rPr>
          <w:rFonts w:eastAsia="MS Mincho"/>
          <w:sz w:val="20"/>
          <w:szCs w:val="18"/>
          <w:lang w:val="sv-SE" w:eastAsia="ja-JP"/>
        </w:rPr>
        <w:t xml:space="preserve">(200/X) + 11 – Y, </w:t>
      </w:r>
    </w:p>
    <w:p>
      <w:pPr>
        <w:ind w:left="568"/>
        <w:rPr>
          <w:rFonts w:eastAsia="MS Mincho"/>
          <w:sz w:val="20"/>
          <w:szCs w:val="18"/>
          <w:lang w:eastAsia="ja-JP"/>
        </w:rPr>
      </w:pPr>
      <w:r>
        <w:rPr>
          <w:rFonts w:eastAsia="MS Mincho"/>
          <w:sz w:val="20"/>
          <w:szCs w:val="18"/>
          <w:lang w:eastAsia="ja-JP"/>
        </w:rPr>
        <w:t>where X is UL transmission BW (MHz) and Y is the BS noise figure</w:t>
      </w:r>
    </w:p>
    <w:p>
      <w:pPr>
        <w:ind w:left="568" w:hanging="284"/>
        <w:rPr>
          <w:rFonts w:eastAsia="MS Mincho"/>
          <w:sz w:val="20"/>
          <w:szCs w:val="18"/>
          <w:lang w:eastAsia="ja-JP"/>
        </w:rPr>
      </w:pPr>
      <w:r>
        <w:rPr>
          <w:rFonts w:eastAsia="MS Mincho"/>
          <w:sz w:val="20"/>
          <w:szCs w:val="18"/>
        </w:rPr>
        <w:t>-</w:t>
      </w:r>
      <w:r>
        <w:rPr>
          <w:rFonts w:eastAsia="MS Mincho"/>
          <w:sz w:val="20"/>
          <w:szCs w:val="18"/>
        </w:rPr>
        <w:tab/>
      </w:r>
      <w:r>
        <w:rPr>
          <w:rFonts w:eastAsia="MS Mincho"/>
          <w:sz w:val="20"/>
          <w:szCs w:val="18"/>
        </w:rPr>
        <w:t>γ</w:t>
      </w:r>
      <w:r>
        <w:rPr>
          <w:rFonts w:eastAsia="MS Mincho"/>
          <w:sz w:val="20"/>
          <w:szCs w:val="18"/>
          <w:lang w:eastAsia="ja-JP"/>
        </w:rPr>
        <w:t xml:space="preserve"> = 1For uplink scenario, </w:t>
      </w: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hint="eastAsia" w:eastAsia="宋体" w:cs="Arial"/>
          <w:b w:val="0"/>
          <w:bCs w:val="0"/>
          <w:lang w:val="en-US" w:eastAsia="zh-CN"/>
        </w:rPr>
        <w:t xml:space="preserve">2.5.2 </w:t>
      </w:r>
      <w:r>
        <w:rPr>
          <w:rFonts w:cs="Arial"/>
          <w:b w:val="0"/>
          <w:bCs w:val="0"/>
        </w:rPr>
        <w:t>NTN UL TPC</w:t>
      </w:r>
    </w:p>
    <w:p>
      <w:pPr>
        <w:rPr>
          <w:sz w:val="20"/>
          <w:szCs w:val="18"/>
          <w:highlight w:val="yellow"/>
          <w:lang w:val="en-US" w:eastAsia="zh-CN"/>
        </w:rPr>
      </w:pPr>
      <w:r>
        <w:rPr>
          <w:sz w:val="20"/>
          <w:szCs w:val="22"/>
          <w:lang w:eastAsia="zh-CN"/>
        </w:rPr>
        <w:t xml:space="preserve">For calibration purpose, </w:t>
      </w:r>
      <w:r>
        <w:rPr>
          <w:sz w:val="20"/>
          <w:szCs w:val="18"/>
          <w:lang w:val="en-US" w:eastAsia="zh-CN"/>
        </w:rPr>
        <w:t>reuse the same TN TPC for NTN with SNR target 15dB.</w:t>
      </w:r>
    </w:p>
    <w:p>
      <w:pPr>
        <w:rPr>
          <w:rStyle w:val="30"/>
          <w:sz w:val="18"/>
          <w:szCs w:val="15"/>
          <w:highlight w:val="yellow"/>
          <w:lang w:val="en-US" w:eastAsia="zh-CN"/>
        </w:rPr>
      </w:pPr>
      <w:r>
        <w:rPr>
          <w:rFonts w:hint="eastAsia"/>
          <w:sz w:val="20"/>
          <w:szCs w:val="18"/>
          <w:lang w:val="en-US" w:eastAsia="zh-CN"/>
        </w:rPr>
        <w:t>Fo</w:t>
      </w:r>
      <w:r>
        <w:rPr>
          <w:sz w:val="20"/>
          <w:szCs w:val="18"/>
          <w:lang w:val="en-US" w:eastAsia="zh-CN"/>
        </w:rPr>
        <w:t xml:space="preserve">r the coexistence study, </w:t>
      </w:r>
      <w:r>
        <w:rPr>
          <w:sz w:val="20"/>
          <w:szCs w:val="22"/>
          <w:lang w:eastAsia="zh-CN"/>
        </w:rPr>
        <w:t xml:space="preserve">the same TPC model of TN for NTN UL scenarios </w:t>
      </w:r>
      <w:r>
        <w:rPr>
          <w:rFonts w:hint="eastAsia"/>
          <w:sz w:val="20"/>
          <w:szCs w:val="22"/>
          <w:lang w:eastAsia="zh-CN"/>
        </w:rPr>
        <w:t>is</w:t>
      </w:r>
      <w:r>
        <w:rPr>
          <w:sz w:val="20"/>
          <w:szCs w:val="22"/>
          <w:lang w:eastAsia="zh-CN"/>
        </w:rPr>
        <w:t xml:space="preserve"> </w:t>
      </w:r>
      <w:r>
        <w:rPr>
          <w:rFonts w:hint="eastAsia"/>
          <w:sz w:val="20"/>
          <w:szCs w:val="22"/>
          <w:lang w:eastAsia="zh-CN"/>
        </w:rPr>
        <w:t>adopted</w:t>
      </w:r>
      <w:r>
        <w:rPr>
          <w:sz w:val="20"/>
          <w:szCs w:val="22"/>
          <w:lang w:eastAsia="zh-CN"/>
        </w:rPr>
        <w:t xml:space="preserve"> but needs to revise CLx-ile to align with UE UL power control parameters used in TR38.821. </w:t>
      </w:r>
      <w:r>
        <w:rPr>
          <w:sz w:val="20"/>
          <w:szCs w:val="18"/>
          <w:lang w:val="en-US" w:eastAsia="zh-CN"/>
        </w:rPr>
        <w:t>The CLx-ile value should be adapted for rural scenario.</w:t>
      </w: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hint="eastAsia" w:eastAsia="宋体" w:cs="Arial"/>
          <w:b w:val="0"/>
          <w:bCs w:val="0"/>
          <w:lang w:val="en-US" w:eastAsia="zh-CN"/>
        </w:rPr>
      </w:pPr>
      <w:r>
        <w:rPr>
          <w:rFonts w:hint="eastAsia" w:eastAsia="宋体" w:cs="Arial"/>
          <w:b w:val="0"/>
          <w:bCs w:val="0"/>
          <w:lang w:val="en-US" w:eastAsia="zh-CN"/>
        </w:rPr>
        <w:t>2.5.3 DL TPC</w:t>
      </w:r>
    </w:p>
    <w:p>
      <w:pPr>
        <w:rPr>
          <w:rFonts w:eastAsia="MS Mincho"/>
          <w:sz w:val="20"/>
          <w:szCs w:val="18"/>
        </w:rPr>
      </w:pPr>
      <w:r>
        <w:rPr>
          <w:rFonts w:eastAsia="MS Mincho"/>
          <w:sz w:val="20"/>
          <w:szCs w:val="18"/>
        </w:rPr>
        <w:t>For downlink</w:t>
      </w:r>
      <w:r>
        <w:rPr>
          <w:rFonts w:eastAsia="MS Mincho"/>
          <w:sz w:val="20"/>
          <w:szCs w:val="18"/>
          <w:lang w:eastAsia="ja-JP"/>
        </w:rPr>
        <w:t xml:space="preserve"> scenario</w:t>
      </w:r>
      <w:r>
        <w:rPr>
          <w:rFonts w:eastAsia="MS Mincho"/>
          <w:sz w:val="20"/>
          <w:szCs w:val="18"/>
        </w:rPr>
        <w:t>, no power control scheme is applied.</w:t>
      </w:r>
    </w:p>
    <w:p>
      <w:pPr>
        <w:autoSpaceDE/>
        <w:autoSpaceDN/>
        <w:adjustRightInd/>
        <w:snapToGrid/>
        <w:spacing w:before="0" w:beforeLines="-2147483648" w:after="0" w:afterLines="-2147483648" w:line="240" w:lineRule="auto"/>
        <w:jc w:val="both"/>
        <w:rPr>
          <w:rFonts w:hint="eastAsia"/>
          <w:b/>
          <w:bCs/>
          <w:sz w:val="20"/>
          <w:szCs w:val="20"/>
          <w:lang w:val="en-US" w:eastAsia="zh-CN"/>
        </w:rPr>
      </w:pPr>
      <w:r>
        <w:rPr>
          <w:rFonts w:hint="eastAsia"/>
          <w:b/>
          <w:bCs/>
          <w:sz w:val="20"/>
          <w:szCs w:val="18"/>
          <w:lang w:val="en-US" w:eastAsia="zh-CN"/>
        </w:rPr>
        <w:t xml:space="preserve">Proposal 8: It is proposed to </w:t>
      </w:r>
      <w:r>
        <w:rPr>
          <w:rFonts w:hint="eastAsia"/>
          <w:b/>
          <w:bCs/>
          <w:sz w:val="20"/>
          <w:szCs w:val="20"/>
          <w:lang w:val="en-US" w:eastAsia="zh-CN"/>
        </w:rPr>
        <w:t>reuse transmission power control model as Ka for Ku band coexistence study.</w:t>
      </w:r>
    </w:p>
    <w:p>
      <w:pPr>
        <w:autoSpaceDE/>
        <w:autoSpaceDN/>
        <w:adjustRightInd/>
        <w:snapToGrid/>
        <w:spacing w:before="0" w:beforeLines="-2147483648" w:after="0" w:afterLines="-2147483648" w:line="240" w:lineRule="auto"/>
        <w:jc w:val="both"/>
        <w:rPr>
          <w:rFonts w:hint="eastAsia"/>
          <w:b/>
          <w:b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18" w:name="_Toc494384422"/>
      <w:r>
        <w:rPr>
          <w:rFonts w:hint="eastAsia"/>
          <w:lang w:val="en-US" w:eastAsia="zh-CN"/>
        </w:rPr>
        <w:t>2.6 Received power model</w:t>
      </w:r>
      <w:bookmarkEnd w:id="18"/>
    </w:p>
    <w:p>
      <w:pPr>
        <w:rPr>
          <w:rFonts w:eastAsia="MS Mincho"/>
          <w:sz w:val="20"/>
          <w:szCs w:val="18"/>
          <w:lang w:eastAsia="ja-JP"/>
        </w:rPr>
      </w:pPr>
      <w:r>
        <w:rPr>
          <w:rFonts w:eastAsia="MS Mincho"/>
          <w:sz w:val="20"/>
          <w:szCs w:val="18"/>
          <w:lang w:eastAsia="ja-JP"/>
        </w:rPr>
        <w:t>The received power in downlink and uplink scenarios is defined as below:</w:t>
      </w:r>
    </w:p>
    <w:p>
      <w:pPr>
        <w:ind w:left="210" w:leftChars="100"/>
        <w:rPr>
          <w:rFonts w:eastAsia="MS Mincho"/>
          <w:i/>
          <w:sz w:val="20"/>
          <w:szCs w:val="18"/>
          <w:lang w:eastAsia="ja-JP"/>
        </w:rPr>
      </w:pPr>
      <w:r>
        <w:rPr>
          <w:rFonts w:eastAsia="MS Mincho"/>
          <w:i/>
          <w:sz w:val="20"/>
          <w:szCs w:val="18"/>
          <w:lang w:eastAsia="ja-JP"/>
        </w:rPr>
        <w:t>RX_PWR = TX_PWR – Path loss + G_TX + G_RX</w:t>
      </w:r>
    </w:p>
    <w:p>
      <w:pPr>
        <w:ind w:left="210" w:leftChars="100"/>
        <w:rPr>
          <w:rFonts w:eastAsiaTheme="minorEastAsia"/>
          <w:sz w:val="20"/>
          <w:szCs w:val="18"/>
        </w:rPr>
      </w:pPr>
      <w:r>
        <w:rPr>
          <w:rFonts w:hint="eastAsia" w:eastAsiaTheme="minorEastAsia"/>
          <w:sz w:val="20"/>
          <w:szCs w:val="18"/>
        </w:rPr>
        <w:t>W</w:t>
      </w:r>
      <w:r>
        <w:rPr>
          <w:rFonts w:eastAsia="MS Mincho"/>
          <w:sz w:val="20"/>
          <w:szCs w:val="18"/>
          <w:lang w:eastAsia="ja-JP"/>
        </w:rPr>
        <w:t>here</w:t>
      </w:r>
      <w:r>
        <w:rPr>
          <w:rFonts w:hint="eastAsia" w:eastAsiaTheme="minorEastAsia"/>
          <w:sz w:val="20"/>
          <w:szCs w:val="18"/>
        </w:rPr>
        <w:t>,</w:t>
      </w:r>
    </w:p>
    <w:p>
      <w:pPr>
        <w:ind w:left="568" w:hanging="284"/>
        <w:rPr>
          <w:rFonts w:eastAsia="MS Mincho"/>
          <w:sz w:val="20"/>
          <w:szCs w:val="18"/>
          <w:lang w:eastAsia="ja-JP"/>
        </w:rPr>
      </w:pPr>
      <w:r>
        <w:rPr>
          <w:rFonts w:eastAsia="MS Mincho"/>
          <w:sz w:val="20"/>
          <w:szCs w:val="18"/>
          <w:lang w:eastAsia="ja-JP"/>
        </w:rPr>
        <w:t>RX_PWR is the received power</w:t>
      </w:r>
    </w:p>
    <w:p>
      <w:pPr>
        <w:ind w:left="568" w:hanging="284"/>
        <w:rPr>
          <w:rFonts w:eastAsia="MS Mincho"/>
          <w:sz w:val="20"/>
          <w:szCs w:val="18"/>
          <w:lang w:eastAsia="ja-JP"/>
        </w:rPr>
      </w:pPr>
      <w:r>
        <w:rPr>
          <w:rFonts w:eastAsia="MS Mincho"/>
          <w:sz w:val="20"/>
          <w:szCs w:val="18"/>
          <w:lang w:eastAsia="ja-JP"/>
        </w:rPr>
        <w:t>TX_PWR is the transmitted power</w:t>
      </w:r>
    </w:p>
    <w:p>
      <w:pPr>
        <w:ind w:left="568" w:hanging="284"/>
        <w:rPr>
          <w:rFonts w:eastAsia="MS Mincho"/>
          <w:sz w:val="20"/>
          <w:szCs w:val="18"/>
          <w:lang w:eastAsia="ja-JP"/>
        </w:rPr>
      </w:pPr>
      <w:r>
        <w:rPr>
          <w:rFonts w:eastAsia="MS Mincho"/>
          <w:sz w:val="20"/>
          <w:szCs w:val="18"/>
          <w:lang w:eastAsia="ja-JP"/>
        </w:rPr>
        <w:t>G_TX is the transmitter antenna gain (directional array gain)</w:t>
      </w:r>
    </w:p>
    <w:p>
      <w:pPr>
        <w:ind w:left="568" w:hanging="284"/>
        <w:rPr>
          <w:rFonts w:eastAsia="MS Mincho"/>
          <w:sz w:val="20"/>
          <w:szCs w:val="18"/>
          <w:lang w:eastAsia="ja-JP"/>
        </w:rPr>
      </w:pPr>
      <w:r>
        <w:rPr>
          <w:rFonts w:eastAsia="MS Mincho"/>
          <w:sz w:val="20"/>
          <w:szCs w:val="18"/>
          <w:lang w:eastAsia="ja-JP"/>
        </w:rPr>
        <w:t>G_RX is the receiver antenna gain (directional array gain).</w:t>
      </w:r>
    </w:p>
    <w:p>
      <w:pPr>
        <w:bidi w:val="0"/>
        <w:jc w:val="both"/>
        <w:rPr>
          <w:rFonts w:hint="eastAsia"/>
          <w:b/>
          <w:bCs/>
          <w:sz w:val="20"/>
          <w:szCs w:val="20"/>
          <w:lang w:val="en-US" w:eastAsia="zh-CN"/>
        </w:rPr>
      </w:pPr>
      <w:r>
        <w:rPr>
          <w:rFonts w:hint="eastAsia"/>
          <w:b/>
          <w:bCs/>
          <w:sz w:val="20"/>
          <w:szCs w:val="18"/>
          <w:lang w:val="en-US" w:eastAsia="zh-CN"/>
        </w:rPr>
        <w:t xml:space="preserve">Proposal 9: It is proposed to reuse </w:t>
      </w:r>
      <w:r>
        <w:rPr>
          <w:rFonts w:hint="eastAsia"/>
          <w:b/>
          <w:bCs/>
          <w:sz w:val="20"/>
          <w:szCs w:val="20"/>
          <w:lang w:val="en-US" w:eastAsia="zh-CN"/>
        </w:rPr>
        <w:t>received power control model as Ka for Ku band coexistence study.</w:t>
      </w:r>
    </w:p>
    <w:p>
      <w:pPr>
        <w:rPr>
          <w:rFonts w:eastAsia="MS Mincho"/>
          <w:lang w:eastAsia="ja-JP"/>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2.7 Performance metric</w:t>
      </w:r>
    </w:p>
    <w:p>
      <w:pPr>
        <w:spacing w:after="120"/>
        <w:rPr>
          <w:b/>
          <w:sz w:val="20"/>
          <w:szCs w:val="18"/>
          <w:u w:val="single"/>
          <w:lang w:val="en-US"/>
        </w:rPr>
      </w:pPr>
      <w:r>
        <w:rPr>
          <w:rFonts w:hint="eastAsia"/>
          <w:b/>
          <w:sz w:val="20"/>
          <w:szCs w:val="18"/>
          <w:u w:val="single"/>
          <w:lang w:val="en-US"/>
        </w:rPr>
        <w:t>For NR,</w:t>
      </w:r>
    </w:p>
    <w:p>
      <w:pPr>
        <w:spacing w:after="120"/>
        <w:rPr>
          <w:sz w:val="20"/>
          <w:szCs w:val="18"/>
          <w:lang w:val="en-US"/>
        </w:rPr>
      </w:pPr>
      <w:r>
        <w:rPr>
          <w:rFonts w:hint="eastAsia"/>
          <w:sz w:val="20"/>
          <w:szCs w:val="18"/>
          <w:lang w:val="en-US"/>
        </w:rPr>
        <w:t>The average throughput loss and 5%-ile throughput loss should be less than 5%.</w:t>
      </w:r>
    </w:p>
    <w:p>
      <w:pPr>
        <w:spacing w:after="120"/>
        <w:rPr>
          <w:b/>
          <w:sz w:val="20"/>
          <w:szCs w:val="18"/>
          <w:u w:val="single"/>
          <w:lang w:val="en-US"/>
        </w:rPr>
      </w:pPr>
      <w:r>
        <w:rPr>
          <w:b/>
          <w:sz w:val="20"/>
          <w:szCs w:val="18"/>
          <w:u w:val="single"/>
          <w:lang w:val="en-US"/>
        </w:rPr>
        <w:t>F</w:t>
      </w:r>
      <w:r>
        <w:rPr>
          <w:rFonts w:hint="eastAsia"/>
          <w:b/>
          <w:sz w:val="20"/>
          <w:szCs w:val="18"/>
          <w:u w:val="single"/>
          <w:lang w:val="en-US"/>
        </w:rPr>
        <w:t>or NTN,</w:t>
      </w:r>
    </w:p>
    <w:p>
      <w:pPr>
        <w:rPr>
          <w:sz w:val="20"/>
          <w:szCs w:val="18"/>
          <w:lang w:val="en-US"/>
        </w:rPr>
      </w:pPr>
      <w:r>
        <w:rPr>
          <w:sz w:val="20"/>
          <w:szCs w:val="18"/>
          <w:lang w:val="en-US"/>
        </w:rPr>
        <w:t>The average throughput loss and 5%-ile throughput loss should be less than 5%.</w:t>
      </w:r>
    </w:p>
    <w:p>
      <w:pPr>
        <w:bidi w:val="0"/>
        <w:jc w:val="both"/>
        <w:rPr>
          <w:rFonts w:hint="eastAsia"/>
          <w:b/>
          <w:bCs/>
          <w:sz w:val="20"/>
          <w:szCs w:val="20"/>
          <w:lang w:val="en-US" w:eastAsia="zh-CN"/>
        </w:rPr>
      </w:pPr>
      <w:r>
        <w:rPr>
          <w:rFonts w:hint="eastAsia"/>
          <w:b/>
          <w:bCs/>
          <w:sz w:val="20"/>
          <w:szCs w:val="18"/>
          <w:lang w:val="en-US" w:eastAsia="zh-CN"/>
        </w:rPr>
        <w:t xml:space="preserve">Proposal 10: It is proposed to </w:t>
      </w:r>
      <w:r>
        <w:rPr>
          <w:rFonts w:hint="eastAsia"/>
          <w:b/>
          <w:bCs/>
          <w:sz w:val="20"/>
          <w:szCs w:val="20"/>
          <w:lang w:val="en-US" w:eastAsia="zh-CN"/>
        </w:rPr>
        <w:t xml:space="preserve">reuse the </w:t>
      </w:r>
      <w:r>
        <w:rPr>
          <w:rFonts w:hint="eastAsia"/>
          <w:b/>
          <w:bCs/>
          <w:sz w:val="20"/>
          <w:szCs w:val="18"/>
          <w:lang w:val="en-US" w:eastAsia="zh-CN"/>
        </w:rPr>
        <w:t xml:space="preserve">above </w:t>
      </w:r>
      <w:r>
        <w:rPr>
          <w:rFonts w:hint="eastAsia"/>
          <w:b/>
          <w:bCs/>
          <w:sz w:val="20"/>
          <w:szCs w:val="20"/>
          <w:lang w:val="en-US" w:eastAsia="zh-CN"/>
        </w:rPr>
        <w:t>performance metric for Ku band coexistence study.</w:t>
      </w:r>
    </w:p>
    <w:p>
      <w:pPr>
        <w:bidi w:val="0"/>
        <w:rPr>
          <w:rFonts w:hint="eastAsia"/>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19" w:name="_Toc494384424"/>
      <w:r>
        <w:rPr>
          <w:rFonts w:hint="eastAsia"/>
          <w:lang w:val="en-US" w:eastAsia="zh-CN"/>
        </w:rPr>
        <w:t>2.8 Throughput ~ SNR mapping</w:t>
      </w:r>
      <w:bookmarkEnd w:id="19"/>
    </w:p>
    <w:p>
      <w:pPr>
        <w:rPr>
          <w:sz w:val="20"/>
          <w:szCs w:val="20"/>
        </w:rPr>
      </w:pPr>
      <w:r>
        <w:rPr>
          <w:rFonts w:eastAsia="等线"/>
          <w:sz w:val="20"/>
          <w:szCs w:val="20"/>
          <w:lang w:val="sv-SE"/>
        </w:rPr>
        <w:t>Adopt Section 5.2.7 of TR 38.803[20] as the SINR-Throughput performance metrics</w:t>
      </w:r>
    </w:p>
    <w:p>
      <w:pPr>
        <w:autoSpaceDE/>
        <w:autoSpaceDN/>
        <w:adjustRightInd/>
        <w:snapToGrid/>
        <w:spacing w:before="0" w:beforeLines="-2147483648" w:after="0" w:afterLines="-2147483648" w:line="240" w:lineRule="auto"/>
        <w:jc w:val="both"/>
        <w:rPr>
          <w:rFonts w:hint="eastAsia" w:cs="Times New Roman"/>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i w:val="0"/>
          <w:iCs w:val="0"/>
          <w:sz w:val="20"/>
          <w:szCs w:val="20"/>
          <w:lang w:val="en-US" w:eastAsia="zh-CN"/>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coexistence study</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jc w:val="both"/>
        <w:rPr>
          <w:rFonts w:hint="eastAsia"/>
          <w:b/>
          <w:bCs/>
          <w:sz w:val="20"/>
          <w:szCs w:val="18"/>
          <w:lang w:val="en-US" w:eastAsia="zh-CN"/>
        </w:rPr>
      </w:pPr>
      <w:r>
        <w:rPr>
          <w:rFonts w:hint="eastAsia"/>
          <w:b/>
          <w:bCs/>
          <w:sz w:val="20"/>
          <w:szCs w:val="18"/>
          <w:lang w:val="en-US" w:eastAsia="zh-CN"/>
        </w:rPr>
        <w:t>Proposal 1: It</w:t>
      </w:r>
      <w:r>
        <w:rPr>
          <w:rFonts w:hint="default"/>
          <w:b/>
          <w:bCs/>
          <w:sz w:val="20"/>
          <w:szCs w:val="18"/>
          <w:lang w:val="en-US" w:eastAsia="zh-CN"/>
        </w:rPr>
        <w:t>’</w:t>
      </w:r>
      <w:r>
        <w:rPr>
          <w:rFonts w:hint="eastAsia"/>
          <w:b/>
          <w:bCs/>
          <w:sz w:val="20"/>
          <w:szCs w:val="18"/>
          <w:lang w:val="en-US" w:eastAsia="zh-CN"/>
        </w:rPr>
        <w:t xml:space="preserve">s proposed to use simulation parameters of TN in Table 2.1.1-1 and </w:t>
      </w:r>
      <w:r>
        <w:rPr>
          <w:rFonts w:hint="default" w:ascii="Times New Roman" w:hAnsi="Times New Roman" w:cs="Times New Roman"/>
          <w:b/>
          <w:sz w:val="20"/>
          <w:szCs w:val="18"/>
          <w:lang w:val="en-GB"/>
        </w:rPr>
        <w:t xml:space="preserve">Table </w:t>
      </w:r>
      <w:r>
        <w:rPr>
          <w:rFonts w:hint="default" w:ascii="Times New Roman" w:hAnsi="Times New Roman" w:cs="Times New Roman"/>
          <w:b/>
          <w:sz w:val="20"/>
          <w:szCs w:val="18"/>
          <w:lang w:val="en-US" w:eastAsia="zh-CN"/>
        </w:rPr>
        <w:t>2.1.1</w:t>
      </w:r>
      <w:r>
        <w:rPr>
          <w:rFonts w:hint="default" w:ascii="Times New Roman" w:hAnsi="Times New Roman" w:cs="Times New Roman"/>
          <w:b/>
          <w:sz w:val="20"/>
          <w:szCs w:val="18"/>
          <w:lang w:val="en-GB" w:eastAsia="ja-JP"/>
        </w:rPr>
        <w:t>-</w:t>
      </w:r>
      <w:r>
        <w:rPr>
          <w:rFonts w:hint="eastAsia" w:cs="Times New Roman"/>
          <w:b/>
          <w:sz w:val="20"/>
          <w:szCs w:val="18"/>
          <w:lang w:val="en-US" w:eastAsia="zh-CN"/>
        </w:rPr>
        <w:t xml:space="preserve">2 for </w:t>
      </w:r>
      <w:r>
        <w:rPr>
          <w:rFonts w:hint="eastAsia"/>
          <w:b/>
          <w:bCs/>
          <w:sz w:val="20"/>
          <w:szCs w:val="20"/>
          <w:lang w:val="en-US" w:eastAsia="zh-CN"/>
        </w:rPr>
        <w:t>14GHz and 11GHz carrier frequency respectively</w:t>
      </w:r>
      <w:r>
        <w:rPr>
          <w:rFonts w:hint="eastAsia"/>
          <w:b/>
          <w:bCs/>
          <w:sz w:val="20"/>
          <w:szCs w:val="18"/>
          <w:lang w:val="en-US" w:eastAsia="zh-CN"/>
        </w:rPr>
        <w:t>.</w:t>
      </w:r>
    </w:p>
    <w:p>
      <w:pPr>
        <w:rPr>
          <w:rFonts w:cs="Arial"/>
          <w:b w:val="0"/>
          <w:bCs w:val="0"/>
        </w:rPr>
      </w:pPr>
      <w:r>
        <w:rPr>
          <w:rFonts w:hint="eastAsia"/>
          <w:b/>
          <w:bCs/>
          <w:sz w:val="20"/>
          <w:szCs w:val="18"/>
          <w:lang w:val="en-US" w:eastAsia="zh-CN"/>
        </w:rPr>
        <w:t xml:space="preserve">Proposal 2: 31.4 dB/K (GEO) and 11.4 dB/K (LEO 600 &amp; 1200) for satellite G/T can be used. </w:t>
      </w:r>
    </w:p>
    <w:p>
      <w:pPr>
        <w:bidi w:val="0"/>
        <w:jc w:val="both"/>
        <w:rPr>
          <w:rFonts w:hint="eastAsia"/>
          <w:b/>
          <w:bCs/>
          <w:sz w:val="20"/>
          <w:szCs w:val="18"/>
          <w:lang w:val="en-US" w:eastAsia="zh-CN"/>
        </w:rPr>
      </w:pPr>
      <w:r>
        <w:rPr>
          <w:rFonts w:hint="eastAsia"/>
          <w:b/>
          <w:bCs/>
          <w:sz w:val="20"/>
          <w:szCs w:val="18"/>
          <w:lang w:val="en-US" w:eastAsia="zh-CN"/>
        </w:rPr>
        <w:t>Proposal 3: To consider NTN satellite and UE antenna and beam forming pattern modelling for Ka band as a starting point for Ku band coexistence study.</w:t>
      </w:r>
    </w:p>
    <w:p>
      <w:pPr>
        <w:bidi w:val="0"/>
        <w:jc w:val="both"/>
        <w:rPr>
          <w:rFonts w:hint="eastAsia"/>
          <w:b/>
          <w:bCs/>
          <w:sz w:val="20"/>
          <w:szCs w:val="18"/>
          <w:lang w:val="en-US" w:eastAsia="zh-CN"/>
        </w:rPr>
      </w:pPr>
      <w:r>
        <w:rPr>
          <w:rFonts w:hint="eastAsia"/>
          <w:b/>
          <w:bCs/>
          <w:sz w:val="20"/>
          <w:szCs w:val="18"/>
          <w:lang w:val="en-US" w:eastAsia="zh-CN"/>
        </w:rPr>
        <w:t>Proposal 4: To use TN BS and UE antenna and beam forming pattern modelling in TS 38.921 for 11GHz carrier frequency for Ku band coexistence study.</w:t>
      </w:r>
    </w:p>
    <w:p>
      <w:pPr>
        <w:bidi w:val="0"/>
        <w:jc w:val="both"/>
        <w:rPr>
          <w:rFonts w:hint="eastAsia"/>
          <w:b/>
          <w:bCs/>
          <w:sz w:val="20"/>
          <w:szCs w:val="18"/>
          <w:lang w:val="en-US" w:eastAsia="zh-CN"/>
        </w:rPr>
      </w:pPr>
      <w:r>
        <w:rPr>
          <w:rFonts w:hint="eastAsia"/>
          <w:b/>
          <w:bCs/>
          <w:sz w:val="20"/>
          <w:szCs w:val="18"/>
          <w:lang w:val="en-US" w:eastAsia="zh-CN"/>
        </w:rPr>
        <w:t>Proposal 5: To use TN BS antenna and beam forming pattern modelling in TS 38.922 for 14GHz carrier frequency for Ku band coexistence study.</w:t>
      </w:r>
    </w:p>
    <w:p>
      <w:pPr>
        <w:autoSpaceDE/>
        <w:autoSpaceDN/>
        <w:adjustRightInd/>
        <w:snapToGrid/>
        <w:spacing w:before="0" w:beforeLines="-2147483648" w:after="0" w:afterLines="-2147483648" w:line="240" w:lineRule="auto"/>
        <w:jc w:val="both"/>
        <w:rPr>
          <w:rFonts w:hint="default"/>
          <w:b/>
          <w:bCs/>
          <w:sz w:val="20"/>
          <w:szCs w:val="20"/>
          <w:lang w:val="en-US" w:eastAsia="zh-CN"/>
        </w:rPr>
      </w:pPr>
      <w:r>
        <w:rPr>
          <w:rFonts w:hint="eastAsia"/>
          <w:b/>
          <w:bCs/>
          <w:sz w:val="20"/>
          <w:szCs w:val="18"/>
          <w:lang w:val="en-US" w:eastAsia="zh-CN"/>
        </w:rPr>
        <w:t xml:space="preserve">Proposal 6: It is suggested to </w:t>
      </w:r>
      <w:r>
        <w:rPr>
          <w:rFonts w:hint="eastAsia"/>
          <w:b/>
          <w:bCs/>
          <w:sz w:val="20"/>
          <w:szCs w:val="20"/>
          <w:lang w:val="en-US" w:eastAsia="zh-CN"/>
        </w:rPr>
        <w:t>use the following ACIR model for Ku band coexistence study.</w:t>
      </w:r>
    </w:p>
    <w:p>
      <w:pPr>
        <w:pStyle w:val="84"/>
        <w:numPr>
          <w:ilvl w:val="0"/>
          <w:numId w:val="14"/>
        </w:numPr>
        <w:rPr>
          <w:b/>
          <w:bCs/>
          <w:sz w:val="20"/>
          <w:szCs w:val="21"/>
          <w:lang w:val="en-US"/>
        </w:rPr>
      </w:pPr>
      <w:r>
        <w:rPr>
          <w:b/>
          <w:bCs/>
          <w:sz w:val="20"/>
          <w:szCs w:val="21"/>
          <w:lang w:val="en-US"/>
        </w:rPr>
        <w:t>To use clause 5.1.1.4.1 and 5.1.1.4.2 as in 3GPP TR 36.942 as baseline for the ACLR modelling.</w:t>
      </w:r>
    </w:p>
    <w:p>
      <w:pPr>
        <w:pStyle w:val="84"/>
        <w:numPr>
          <w:ilvl w:val="0"/>
          <w:numId w:val="14"/>
        </w:numPr>
        <w:rPr>
          <w:b/>
          <w:bCs/>
          <w:sz w:val="20"/>
          <w:szCs w:val="21"/>
          <w:lang w:val="en-US"/>
        </w:rPr>
      </w:pPr>
      <w:r>
        <w:rPr>
          <w:b/>
          <w:bCs/>
          <w:sz w:val="20"/>
          <w:szCs w:val="21"/>
          <w:lang w:val="en-US"/>
        </w:rPr>
        <w:t xml:space="preserve">To use 1 UE for both TN and NTN in the DL </w:t>
      </w:r>
    </w:p>
    <w:p>
      <w:pPr>
        <w:pStyle w:val="84"/>
        <w:numPr>
          <w:ilvl w:val="0"/>
          <w:numId w:val="14"/>
        </w:numPr>
        <w:rPr>
          <w:b/>
          <w:bCs/>
          <w:sz w:val="20"/>
          <w:szCs w:val="21"/>
          <w:lang w:val="en-US"/>
        </w:rPr>
      </w:pPr>
      <w:r>
        <w:rPr>
          <w:b/>
          <w:bCs/>
          <w:sz w:val="20"/>
          <w:szCs w:val="21"/>
          <w:lang w:val="en-US"/>
        </w:rPr>
        <w:t>To use 10 UEs for NTN and 1 UE for TN in the UL</w:t>
      </w:r>
    </w:p>
    <w:p>
      <w:pPr>
        <w:pStyle w:val="84"/>
        <w:numPr>
          <w:ilvl w:val="0"/>
          <w:numId w:val="14"/>
        </w:numPr>
        <w:rPr>
          <w:rFonts w:hint="eastAsia" w:ascii="Times New Roman" w:hAnsi="Times New Roman" w:eastAsia="宋体" w:cs="Times New Roman"/>
          <w:b w:val="0"/>
          <w:bCs w:val="0"/>
          <w:kern w:val="0"/>
          <w:sz w:val="20"/>
          <w:szCs w:val="20"/>
          <w:highlight w:val="none"/>
          <w:lang w:val="en-US" w:eastAsia="zh-CN" w:bidi="ar-SA"/>
        </w:rPr>
      </w:pPr>
      <w:r>
        <w:rPr>
          <w:b/>
          <w:bCs/>
          <w:sz w:val="20"/>
          <w:szCs w:val="21"/>
          <w:lang w:val="en-US"/>
        </w:rPr>
        <w:t xml:space="preserve">To use flat ACLR modeling for co-existence study. </w:t>
      </w:r>
    </w:p>
    <w:p>
      <w:pPr>
        <w:bidi w:val="0"/>
        <w:jc w:val="both"/>
        <w:rPr>
          <w:rFonts w:hint="eastAsia"/>
          <w:b/>
          <w:bCs/>
          <w:sz w:val="20"/>
          <w:szCs w:val="18"/>
          <w:lang w:val="en-US" w:eastAsia="zh-CN"/>
        </w:rPr>
      </w:pPr>
      <w:r>
        <w:rPr>
          <w:rFonts w:hint="eastAsia"/>
          <w:b/>
          <w:bCs/>
          <w:sz w:val="20"/>
          <w:szCs w:val="18"/>
          <w:lang w:val="en-US" w:eastAsia="zh-CN"/>
        </w:rPr>
        <w:t xml:space="preserve">Proposal 7: It is suggested to use the propagation model in </w:t>
      </w:r>
      <w:r>
        <w:rPr>
          <w:rFonts w:hint="default"/>
          <w:b/>
          <w:bCs/>
          <w:sz w:val="20"/>
          <w:szCs w:val="18"/>
          <w:lang w:val="en-GB" w:eastAsia="zh-CN"/>
        </w:rPr>
        <w:t xml:space="preserve">Table </w:t>
      </w:r>
      <w:r>
        <w:rPr>
          <w:rFonts w:hint="default"/>
          <w:b/>
          <w:bCs/>
          <w:sz w:val="20"/>
          <w:szCs w:val="18"/>
          <w:lang w:val="en-US" w:eastAsia="zh-CN"/>
        </w:rPr>
        <w:t>2.</w:t>
      </w:r>
      <w:r>
        <w:rPr>
          <w:rFonts w:hint="eastAsia"/>
          <w:b/>
          <w:bCs/>
          <w:sz w:val="20"/>
          <w:szCs w:val="18"/>
          <w:lang w:val="en-US" w:eastAsia="zh-CN"/>
        </w:rPr>
        <w:t>4</w:t>
      </w:r>
      <w:r>
        <w:rPr>
          <w:rFonts w:hint="default"/>
          <w:b/>
          <w:bCs/>
          <w:sz w:val="20"/>
          <w:szCs w:val="18"/>
          <w:lang w:val="en-GB" w:eastAsia="ja-JP"/>
        </w:rPr>
        <w:t>-1</w:t>
      </w:r>
      <w:r>
        <w:rPr>
          <w:rFonts w:hint="eastAsia"/>
          <w:b/>
          <w:bCs/>
          <w:sz w:val="20"/>
          <w:szCs w:val="18"/>
          <w:lang w:val="en-US" w:eastAsia="zh-CN"/>
        </w:rPr>
        <w:t xml:space="preserve"> for Ku band coexistence study.</w:t>
      </w:r>
    </w:p>
    <w:p>
      <w:pPr>
        <w:bidi w:val="0"/>
        <w:jc w:val="both"/>
        <w:rPr>
          <w:rFonts w:hint="eastAsia"/>
          <w:b/>
          <w:bCs/>
          <w:sz w:val="20"/>
          <w:szCs w:val="18"/>
          <w:lang w:val="en-US" w:eastAsia="zh-CN"/>
        </w:rPr>
      </w:pPr>
      <w:r>
        <w:rPr>
          <w:rFonts w:hint="eastAsia"/>
          <w:b/>
          <w:bCs/>
          <w:sz w:val="20"/>
          <w:szCs w:val="18"/>
          <w:lang w:val="en-US" w:eastAsia="zh-CN"/>
        </w:rPr>
        <w:t>Proposal 8: It is proposed to reuse transmission power control model as Ka for Ku band coexistence study.</w:t>
      </w:r>
    </w:p>
    <w:p>
      <w:pPr>
        <w:bidi w:val="0"/>
        <w:jc w:val="both"/>
        <w:rPr>
          <w:rFonts w:hint="default"/>
          <w:b/>
          <w:bCs/>
          <w:sz w:val="20"/>
          <w:szCs w:val="18"/>
          <w:lang w:val="en-US" w:eastAsia="zh-CN"/>
        </w:rPr>
      </w:pPr>
      <w:r>
        <w:rPr>
          <w:rFonts w:hint="eastAsia"/>
          <w:b/>
          <w:bCs/>
          <w:sz w:val="20"/>
          <w:szCs w:val="18"/>
          <w:lang w:val="en-US" w:eastAsia="zh-CN"/>
        </w:rPr>
        <w:t>Proposal 9: It is proposed to reuse received power control model as Ka for Ku band coexistence study.</w:t>
      </w:r>
    </w:p>
    <w:p>
      <w:pPr>
        <w:bidi w:val="0"/>
        <w:jc w:val="both"/>
        <w:rPr>
          <w:rFonts w:hint="eastAsia"/>
          <w:b/>
          <w:bCs/>
          <w:sz w:val="20"/>
          <w:szCs w:val="18"/>
          <w:lang w:val="en-US" w:eastAsia="zh-CN"/>
        </w:rPr>
      </w:pPr>
      <w:r>
        <w:rPr>
          <w:rFonts w:hint="eastAsia"/>
          <w:b/>
          <w:bCs/>
          <w:sz w:val="20"/>
          <w:szCs w:val="18"/>
          <w:lang w:val="en-US" w:eastAsia="zh-CN"/>
        </w:rPr>
        <w:t>Proposal 10: It is proposed to reuse the above performance metric for Ku band coexistence study.</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R4-24165</w:t>
      </w:r>
      <w:r>
        <w:rPr>
          <w:rFonts w:hint="eastAsia"/>
          <w:color w:val="auto"/>
          <w:lang w:val="en-US" w:eastAsia="zh-CN"/>
        </w:rPr>
        <w:t>93, Way Forward for [112bis][313] NR_NTN_Ku_Band_General, Moderator (Eutelsat Group)</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color w:val="auto"/>
          <w:lang w:val="en-US" w:eastAsia="zh-CN"/>
        </w:rPr>
        <w:t>TR 38.922</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R4-2416503</w:t>
      </w:r>
      <w:r>
        <w:rPr>
          <w:rFonts w:hint="eastAsia"/>
          <w:color w:val="auto"/>
          <w:lang w:val="en-US" w:eastAsia="zh-CN"/>
        </w:rPr>
        <w:t>, On the VSAT and Satellite Parameters for Ku-band Coexistence, THALES</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R4-2309771</w:t>
      </w:r>
      <w:r>
        <w:rPr>
          <w:rFonts w:hint="eastAsia"/>
          <w:color w:val="auto"/>
          <w:lang w:val="en-US" w:eastAsia="zh-CN"/>
        </w:rPr>
        <w:t>, Simulation assumptions for NTN co-existence study in bands above 10GHz, Samsung</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00729E6"/>
    <w:multiLevelType w:val="multilevel"/>
    <w:tmpl w:val="000729E6"/>
    <w:lvl w:ilvl="0" w:tentative="0">
      <w:start w:val="1"/>
      <w:numFmt w:val="bullet"/>
      <w:lvlText w:val=""/>
      <w:lvlJc w:val="left"/>
      <w:pPr>
        <w:ind w:left="1068" w:hanging="360"/>
      </w:pPr>
      <w:rPr>
        <w:rFonts w:hint="default" w:ascii="Wingdings" w:hAnsi="Wingdings"/>
        <w:color w:val="auto"/>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3">
    <w:nsid w:val="032B3E63"/>
    <w:multiLevelType w:val="multilevel"/>
    <w:tmpl w:val="032B3E63"/>
    <w:lvl w:ilvl="0" w:tentative="0">
      <w:start w:val="1"/>
      <w:numFmt w:val="bullet"/>
      <w:lvlText w:val=""/>
      <w:lvlJc w:val="left"/>
      <w:pPr>
        <w:ind w:left="1068" w:hanging="360"/>
      </w:pPr>
      <w:rPr>
        <w:rFonts w:hint="default" w:ascii="Symbol" w:hAnsi="Symbol"/>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AE37A2C"/>
    <w:multiLevelType w:val="multilevel"/>
    <w:tmpl w:val="2AE37A2C"/>
    <w:lvl w:ilvl="0" w:tentative="0">
      <w:start w:val="1"/>
      <w:numFmt w:val="bullet"/>
      <w:lvlText w:val=""/>
      <w:lvlJc w:val="left"/>
      <w:pPr>
        <w:ind w:left="1068" w:hanging="360"/>
      </w:pPr>
      <w:rPr>
        <w:rFonts w:hint="default" w:ascii="Symbol" w:hAnsi="Symbol"/>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8">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5F723A5E"/>
    <w:multiLevelType w:val="singleLevel"/>
    <w:tmpl w:val="5F723A5E"/>
    <w:lvl w:ilvl="0" w:tentative="0">
      <w:start w:val="1"/>
      <w:numFmt w:val="decimal"/>
      <w:suff w:val="space"/>
      <w:lvlText w:val="[%1]"/>
      <w:lvlJc w:val="left"/>
    </w:lvl>
  </w:abstractNum>
  <w:abstractNum w:abstractNumId="13">
    <w:nsid w:val="6B5B4F67"/>
    <w:multiLevelType w:val="multilevel"/>
    <w:tmpl w:val="6B5B4F67"/>
    <w:lvl w:ilvl="0" w:tentative="0">
      <w:start w:val="1"/>
      <w:numFmt w:val="decimal"/>
      <w:pStyle w:val="13"/>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4">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3"/>
  </w:num>
  <w:num w:numId="3">
    <w:abstractNumId w:val="11"/>
  </w:num>
  <w:num w:numId="4">
    <w:abstractNumId w:val="8"/>
  </w:num>
  <w:num w:numId="5">
    <w:abstractNumId w:val="9"/>
  </w:num>
  <w:num w:numId="6">
    <w:abstractNumId w:val="1"/>
  </w:num>
  <w:num w:numId="7">
    <w:abstractNumId w:val="0"/>
  </w:num>
  <w:num w:numId="8">
    <w:abstractNumId w:val="5"/>
  </w:num>
  <w:num w:numId="9">
    <w:abstractNumId w:val="14"/>
  </w:num>
  <w:num w:numId="10">
    <w:abstractNumId w:val="6"/>
  </w:num>
  <w:num w:numId="11">
    <w:abstractNumId w:val="2"/>
  </w:num>
  <w:num w:numId="12">
    <w:abstractNumId w:val="10"/>
  </w:num>
  <w:num w:numId="13">
    <w:abstractNumId w:val="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2E51A4"/>
    <w:rsid w:val="023512AC"/>
    <w:rsid w:val="023B0A39"/>
    <w:rsid w:val="023C78A7"/>
    <w:rsid w:val="023F3FD3"/>
    <w:rsid w:val="02444B7E"/>
    <w:rsid w:val="024A5964"/>
    <w:rsid w:val="024B023C"/>
    <w:rsid w:val="024C77E0"/>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C3BAD"/>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24EBD"/>
    <w:rsid w:val="03036B01"/>
    <w:rsid w:val="03052298"/>
    <w:rsid w:val="03073BDC"/>
    <w:rsid w:val="030A6B04"/>
    <w:rsid w:val="030B0647"/>
    <w:rsid w:val="030B2860"/>
    <w:rsid w:val="030C40C1"/>
    <w:rsid w:val="030D2F0B"/>
    <w:rsid w:val="030E7406"/>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8D22BA"/>
    <w:rsid w:val="03951AE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64296"/>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469F3"/>
    <w:rsid w:val="06676354"/>
    <w:rsid w:val="066E5330"/>
    <w:rsid w:val="06782F84"/>
    <w:rsid w:val="067C28D6"/>
    <w:rsid w:val="068A55C2"/>
    <w:rsid w:val="068E06BC"/>
    <w:rsid w:val="069201CB"/>
    <w:rsid w:val="06956E2E"/>
    <w:rsid w:val="06A32763"/>
    <w:rsid w:val="06AC7765"/>
    <w:rsid w:val="06B62C91"/>
    <w:rsid w:val="06B741D9"/>
    <w:rsid w:val="06B756E7"/>
    <w:rsid w:val="06C457B6"/>
    <w:rsid w:val="06C62F02"/>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14B38"/>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5270A8"/>
    <w:rsid w:val="08732D34"/>
    <w:rsid w:val="08787FF0"/>
    <w:rsid w:val="087C4B7B"/>
    <w:rsid w:val="08824DF0"/>
    <w:rsid w:val="0889002B"/>
    <w:rsid w:val="089B79D9"/>
    <w:rsid w:val="08A44DA6"/>
    <w:rsid w:val="08AA245A"/>
    <w:rsid w:val="08AD2ACC"/>
    <w:rsid w:val="08BA6E24"/>
    <w:rsid w:val="08C024D5"/>
    <w:rsid w:val="08C562FD"/>
    <w:rsid w:val="08CA27B1"/>
    <w:rsid w:val="08DA12FD"/>
    <w:rsid w:val="08E916DF"/>
    <w:rsid w:val="08F473EA"/>
    <w:rsid w:val="08FC0AA5"/>
    <w:rsid w:val="090E2F35"/>
    <w:rsid w:val="091B4FFA"/>
    <w:rsid w:val="091E3FB1"/>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C3929"/>
    <w:rsid w:val="0A9D54CD"/>
    <w:rsid w:val="0A9E3D3D"/>
    <w:rsid w:val="0A9F39CF"/>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038A"/>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BC557C"/>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1552B"/>
    <w:rsid w:val="0EA40C1C"/>
    <w:rsid w:val="0EA55D13"/>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03A52"/>
    <w:rsid w:val="0F715B2B"/>
    <w:rsid w:val="0F744211"/>
    <w:rsid w:val="0F764270"/>
    <w:rsid w:val="0F7F273F"/>
    <w:rsid w:val="0F7F7919"/>
    <w:rsid w:val="0F8418ED"/>
    <w:rsid w:val="0F8B3A90"/>
    <w:rsid w:val="0F957B47"/>
    <w:rsid w:val="0F98796C"/>
    <w:rsid w:val="0F9F6FA4"/>
    <w:rsid w:val="0FA20284"/>
    <w:rsid w:val="0FA65D5C"/>
    <w:rsid w:val="0FAA75F1"/>
    <w:rsid w:val="0FAC41AE"/>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1D3E7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53CCB"/>
    <w:rsid w:val="12AA7237"/>
    <w:rsid w:val="12AB7A32"/>
    <w:rsid w:val="12BB6535"/>
    <w:rsid w:val="12C7312B"/>
    <w:rsid w:val="12D22971"/>
    <w:rsid w:val="12D469A6"/>
    <w:rsid w:val="12D85654"/>
    <w:rsid w:val="12DF4A87"/>
    <w:rsid w:val="12E265EC"/>
    <w:rsid w:val="12E548A1"/>
    <w:rsid w:val="12E706B5"/>
    <w:rsid w:val="12EE5106"/>
    <w:rsid w:val="12F777F2"/>
    <w:rsid w:val="1307341C"/>
    <w:rsid w:val="130C40FE"/>
    <w:rsid w:val="130E3629"/>
    <w:rsid w:val="13116666"/>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00D91"/>
    <w:rsid w:val="139D3156"/>
    <w:rsid w:val="13A11AE0"/>
    <w:rsid w:val="13A50F41"/>
    <w:rsid w:val="13A825CD"/>
    <w:rsid w:val="13AA2682"/>
    <w:rsid w:val="13AA5FA1"/>
    <w:rsid w:val="13C20262"/>
    <w:rsid w:val="13D024B3"/>
    <w:rsid w:val="13D115EF"/>
    <w:rsid w:val="13D85E46"/>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3020"/>
    <w:rsid w:val="14AA71CB"/>
    <w:rsid w:val="14AC0C32"/>
    <w:rsid w:val="14AF626F"/>
    <w:rsid w:val="14B2463E"/>
    <w:rsid w:val="14B57287"/>
    <w:rsid w:val="14B602D5"/>
    <w:rsid w:val="14C45576"/>
    <w:rsid w:val="14C76D6C"/>
    <w:rsid w:val="14CE33C4"/>
    <w:rsid w:val="14D60E60"/>
    <w:rsid w:val="14DA3DA1"/>
    <w:rsid w:val="14E60B42"/>
    <w:rsid w:val="14E75E9B"/>
    <w:rsid w:val="14EA1C4D"/>
    <w:rsid w:val="14EF0267"/>
    <w:rsid w:val="14FB736A"/>
    <w:rsid w:val="14FD424C"/>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9E5304"/>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B0783"/>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BC6868"/>
    <w:rsid w:val="1AC03C10"/>
    <w:rsid w:val="1AC5112F"/>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136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94767"/>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27905"/>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D40891"/>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6EB8"/>
    <w:rsid w:val="21567D84"/>
    <w:rsid w:val="2158101C"/>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E82E34"/>
    <w:rsid w:val="21F00127"/>
    <w:rsid w:val="21F7745C"/>
    <w:rsid w:val="22035C75"/>
    <w:rsid w:val="221D2FA3"/>
    <w:rsid w:val="2226635F"/>
    <w:rsid w:val="22284EE2"/>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9D39A2"/>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00B42"/>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6F6848"/>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3233E"/>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055D9"/>
    <w:rsid w:val="276621B4"/>
    <w:rsid w:val="276D111F"/>
    <w:rsid w:val="2778582E"/>
    <w:rsid w:val="27806765"/>
    <w:rsid w:val="27821DE7"/>
    <w:rsid w:val="27832596"/>
    <w:rsid w:val="278C1620"/>
    <w:rsid w:val="278C7493"/>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A049D"/>
    <w:rsid w:val="28FD484F"/>
    <w:rsid w:val="290212AC"/>
    <w:rsid w:val="2903396A"/>
    <w:rsid w:val="294E766A"/>
    <w:rsid w:val="2952590A"/>
    <w:rsid w:val="295545AF"/>
    <w:rsid w:val="29623F1E"/>
    <w:rsid w:val="297161D3"/>
    <w:rsid w:val="2978319A"/>
    <w:rsid w:val="297C1D44"/>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2F09CF"/>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627BCA"/>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8C7E13"/>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0AF9"/>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36CC2"/>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74602"/>
    <w:rsid w:val="357E4B0A"/>
    <w:rsid w:val="35804D74"/>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C725D1"/>
    <w:rsid w:val="36D51D00"/>
    <w:rsid w:val="36D66B5E"/>
    <w:rsid w:val="36D86634"/>
    <w:rsid w:val="36DE4AF9"/>
    <w:rsid w:val="36E410A4"/>
    <w:rsid w:val="36E93760"/>
    <w:rsid w:val="36EA26AB"/>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10BC9"/>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535ED"/>
    <w:rsid w:val="38CB3BDF"/>
    <w:rsid w:val="38CD22F1"/>
    <w:rsid w:val="38D33D29"/>
    <w:rsid w:val="38D41CCF"/>
    <w:rsid w:val="38E40A5B"/>
    <w:rsid w:val="38E51952"/>
    <w:rsid w:val="38F16A28"/>
    <w:rsid w:val="3913128B"/>
    <w:rsid w:val="391A3359"/>
    <w:rsid w:val="39285D57"/>
    <w:rsid w:val="39315D4D"/>
    <w:rsid w:val="394B6470"/>
    <w:rsid w:val="395C6EA8"/>
    <w:rsid w:val="39722D0B"/>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36E74"/>
    <w:rsid w:val="3B552653"/>
    <w:rsid w:val="3B5A2A22"/>
    <w:rsid w:val="3B707794"/>
    <w:rsid w:val="3B7804A3"/>
    <w:rsid w:val="3B8E00A7"/>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6F7188"/>
    <w:rsid w:val="3C734413"/>
    <w:rsid w:val="3C7A6E5A"/>
    <w:rsid w:val="3C8869CA"/>
    <w:rsid w:val="3C982C18"/>
    <w:rsid w:val="3CA734F8"/>
    <w:rsid w:val="3CA95F71"/>
    <w:rsid w:val="3CB33ABD"/>
    <w:rsid w:val="3CB93B04"/>
    <w:rsid w:val="3CC16893"/>
    <w:rsid w:val="3CC74223"/>
    <w:rsid w:val="3CC828D0"/>
    <w:rsid w:val="3CCB43BE"/>
    <w:rsid w:val="3CCC5925"/>
    <w:rsid w:val="3CDA6EE3"/>
    <w:rsid w:val="3CDB5F96"/>
    <w:rsid w:val="3CE23F49"/>
    <w:rsid w:val="3CE242F0"/>
    <w:rsid w:val="3CEA4F7F"/>
    <w:rsid w:val="3CEC39B8"/>
    <w:rsid w:val="3CF20887"/>
    <w:rsid w:val="3CF37919"/>
    <w:rsid w:val="3CF720E3"/>
    <w:rsid w:val="3CF72D6A"/>
    <w:rsid w:val="3CF86D06"/>
    <w:rsid w:val="3D00620E"/>
    <w:rsid w:val="3D035226"/>
    <w:rsid w:val="3D0E4AD7"/>
    <w:rsid w:val="3D23536A"/>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867082"/>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16327"/>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14C59"/>
    <w:rsid w:val="40225B50"/>
    <w:rsid w:val="403052F1"/>
    <w:rsid w:val="40330D29"/>
    <w:rsid w:val="404469FD"/>
    <w:rsid w:val="404A2717"/>
    <w:rsid w:val="404E779F"/>
    <w:rsid w:val="4059090D"/>
    <w:rsid w:val="4065170A"/>
    <w:rsid w:val="40687776"/>
    <w:rsid w:val="406966BC"/>
    <w:rsid w:val="406C4DFB"/>
    <w:rsid w:val="406E5CAB"/>
    <w:rsid w:val="40713C35"/>
    <w:rsid w:val="407D59BD"/>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9F0889"/>
    <w:rsid w:val="41A25332"/>
    <w:rsid w:val="41A339F5"/>
    <w:rsid w:val="41A36C7E"/>
    <w:rsid w:val="41AA4A84"/>
    <w:rsid w:val="41AF06D0"/>
    <w:rsid w:val="41B35C6F"/>
    <w:rsid w:val="41C45B38"/>
    <w:rsid w:val="41C93F6C"/>
    <w:rsid w:val="41D5139D"/>
    <w:rsid w:val="41D75714"/>
    <w:rsid w:val="41DD3BC3"/>
    <w:rsid w:val="41E535F4"/>
    <w:rsid w:val="41E7736F"/>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0FF8"/>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B0C21"/>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7044C"/>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4F3103"/>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933B0"/>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11054"/>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10402F"/>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1289"/>
    <w:rsid w:val="4E9D29FB"/>
    <w:rsid w:val="4EA30DB6"/>
    <w:rsid w:val="4EA7341F"/>
    <w:rsid w:val="4EB35A3D"/>
    <w:rsid w:val="4EC37EC2"/>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47A23"/>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C254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7C441D"/>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15DFD"/>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CB6789"/>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07796"/>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1299C"/>
    <w:rsid w:val="56D25618"/>
    <w:rsid w:val="56D5675C"/>
    <w:rsid w:val="56D7644B"/>
    <w:rsid w:val="56E373D5"/>
    <w:rsid w:val="56E81FA0"/>
    <w:rsid w:val="56E84A97"/>
    <w:rsid w:val="56F05010"/>
    <w:rsid w:val="56FB2A68"/>
    <w:rsid w:val="57011F3E"/>
    <w:rsid w:val="57050D7B"/>
    <w:rsid w:val="5705646B"/>
    <w:rsid w:val="57060649"/>
    <w:rsid w:val="57154160"/>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AF67E26"/>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00020"/>
    <w:rsid w:val="5BB20B74"/>
    <w:rsid w:val="5BB33170"/>
    <w:rsid w:val="5BC677D8"/>
    <w:rsid w:val="5BD0669E"/>
    <w:rsid w:val="5BE14134"/>
    <w:rsid w:val="5BEB0120"/>
    <w:rsid w:val="5BEC175C"/>
    <w:rsid w:val="5BEF3E44"/>
    <w:rsid w:val="5BEF69FF"/>
    <w:rsid w:val="5C053E62"/>
    <w:rsid w:val="5C064BA0"/>
    <w:rsid w:val="5C07067E"/>
    <w:rsid w:val="5C075BB6"/>
    <w:rsid w:val="5C097C4E"/>
    <w:rsid w:val="5C1A3A93"/>
    <w:rsid w:val="5C1C3059"/>
    <w:rsid w:val="5C1F52A2"/>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A7D57"/>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BA4C20"/>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CA6734"/>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BF362E"/>
    <w:rsid w:val="60C302BA"/>
    <w:rsid w:val="60C30855"/>
    <w:rsid w:val="60C338B1"/>
    <w:rsid w:val="60D4742F"/>
    <w:rsid w:val="60D67C80"/>
    <w:rsid w:val="60D95276"/>
    <w:rsid w:val="60E06DEB"/>
    <w:rsid w:val="60E51841"/>
    <w:rsid w:val="60FC0DE3"/>
    <w:rsid w:val="61054D71"/>
    <w:rsid w:val="61110088"/>
    <w:rsid w:val="611647A0"/>
    <w:rsid w:val="61366935"/>
    <w:rsid w:val="61421EFD"/>
    <w:rsid w:val="614F6F7E"/>
    <w:rsid w:val="615C5041"/>
    <w:rsid w:val="61640524"/>
    <w:rsid w:val="61651BD7"/>
    <w:rsid w:val="617A6EE7"/>
    <w:rsid w:val="617B616B"/>
    <w:rsid w:val="6182260C"/>
    <w:rsid w:val="618C446A"/>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3D3D0E"/>
    <w:rsid w:val="624263A2"/>
    <w:rsid w:val="625272C3"/>
    <w:rsid w:val="626A1B4F"/>
    <w:rsid w:val="62715337"/>
    <w:rsid w:val="6280204D"/>
    <w:rsid w:val="6290769B"/>
    <w:rsid w:val="62943D08"/>
    <w:rsid w:val="629718F1"/>
    <w:rsid w:val="62A05735"/>
    <w:rsid w:val="62A2299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47BC4"/>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2A4801"/>
    <w:rsid w:val="64304E58"/>
    <w:rsid w:val="64311867"/>
    <w:rsid w:val="64391ED3"/>
    <w:rsid w:val="643E1E36"/>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70BF7"/>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B5642"/>
    <w:rsid w:val="670C6D27"/>
    <w:rsid w:val="670D67CE"/>
    <w:rsid w:val="670F37DF"/>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03000"/>
    <w:rsid w:val="67D1123C"/>
    <w:rsid w:val="67DE0B68"/>
    <w:rsid w:val="67E60B93"/>
    <w:rsid w:val="67F45538"/>
    <w:rsid w:val="67F67092"/>
    <w:rsid w:val="68005932"/>
    <w:rsid w:val="680239EB"/>
    <w:rsid w:val="680722DA"/>
    <w:rsid w:val="68075891"/>
    <w:rsid w:val="68096B99"/>
    <w:rsid w:val="681C6C95"/>
    <w:rsid w:val="68216677"/>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106FC5"/>
    <w:rsid w:val="6B1A1DAE"/>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C5D8F"/>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30AB3"/>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162584"/>
    <w:rsid w:val="6E2143FB"/>
    <w:rsid w:val="6E295363"/>
    <w:rsid w:val="6E2C13C6"/>
    <w:rsid w:val="6E317378"/>
    <w:rsid w:val="6E3A4724"/>
    <w:rsid w:val="6E3E5591"/>
    <w:rsid w:val="6E4215C6"/>
    <w:rsid w:val="6E4B0158"/>
    <w:rsid w:val="6E4D611F"/>
    <w:rsid w:val="6E567C9E"/>
    <w:rsid w:val="6E5C1FF2"/>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DB58AF"/>
    <w:rsid w:val="6FE529ED"/>
    <w:rsid w:val="6FF733A7"/>
    <w:rsid w:val="70003DD9"/>
    <w:rsid w:val="70072915"/>
    <w:rsid w:val="70172090"/>
    <w:rsid w:val="70195E88"/>
    <w:rsid w:val="701D43BA"/>
    <w:rsid w:val="70216162"/>
    <w:rsid w:val="70283564"/>
    <w:rsid w:val="70291C03"/>
    <w:rsid w:val="702B6F43"/>
    <w:rsid w:val="7032079E"/>
    <w:rsid w:val="703C186A"/>
    <w:rsid w:val="703F34A5"/>
    <w:rsid w:val="704C34F0"/>
    <w:rsid w:val="70570007"/>
    <w:rsid w:val="705843B4"/>
    <w:rsid w:val="7058635C"/>
    <w:rsid w:val="705E0563"/>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649D8"/>
    <w:rsid w:val="71B84778"/>
    <w:rsid w:val="71C17B7E"/>
    <w:rsid w:val="71C7540C"/>
    <w:rsid w:val="71E857A5"/>
    <w:rsid w:val="71F64A63"/>
    <w:rsid w:val="71F870B8"/>
    <w:rsid w:val="71F9130C"/>
    <w:rsid w:val="71FF3215"/>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E5396"/>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D5F47"/>
    <w:rsid w:val="763E6F8E"/>
    <w:rsid w:val="76425118"/>
    <w:rsid w:val="76465A5C"/>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15620"/>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63C40"/>
    <w:rsid w:val="79973382"/>
    <w:rsid w:val="79B4353E"/>
    <w:rsid w:val="79C07B43"/>
    <w:rsid w:val="79C832AC"/>
    <w:rsid w:val="79D33056"/>
    <w:rsid w:val="79D715DF"/>
    <w:rsid w:val="79D85AB0"/>
    <w:rsid w:val="79E16F93"/>
    <w:rsid w:val="79E701E5"/>
    <w:rsid w:val="79EC0256"/>
    <w:rsid w:val="79F4509E"/>
    <w:rsid w:val="79F60153"/>
    <w:rsid w:val="79FB6E2C"/>
    <w:rsid w:val="79FF7B91"/>
    <w:rsid w:val="7A165123"/>
    <w:rsid w:val="7A36322F"/>
    <w:rsid w:val="7A431242"/>
    <w:rsid w:val="7A444657"/>
    <w:rsid w:val="7A4B3D21"/>
    <w:rsid w:val="7A4C2D60"/>
    <w:rsid w:val="7A5E0869"/>
    <w:rsid w:val="7A69432B"/>
    <w:rsid w:val="7A6C18C3"/>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0F4487"/>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4C5459"/>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796A43"/>
    <w:rsid w:val="7D834A16"/>
    <w:rsid w:val="7D9D0A97"/>
    <w:rsid w:val="7D9D438F"/>
    <w:rsid w:val="7DA514D2"/>
    <w:rsid w:val="7DAE6BE3"/>
    <w:rsid w:val="7DCD1A27"/>
    <w:rsid w:val="7DCD4EB5"/>
    <w:rsid w:val="7DDF20BC"/>
    <w:rsid w:val="7DE07962"/>
    <w:rsid w:val="7DE34955"/>
    <w:rsid w:val="7DFF1E31"/>
    <w:rsid w:val="7E0500FA"/>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17348"/>
    <w:rsid w:val="7E85174A"/>
    <w:rsid w:val="7E8B68B9"/>
    <w:rsid w:val="7EA77314"/>
    <w:rsid w:val="7EAA7C26"/>
    <w:rsid w:val="7EAF1FAA"/>
    <w:rsid w:val="7EB4653A"/>
    <w:rsid w:val="7EBD44C4"/>
    <w:rsid w:val="7EC478B9"/>
    <w:rsid w:val="7ECA4601"/>
    <w:rsid w:val="7ECE7C95"/>
    <w:rsid w:val="7EDC22AD"/>
    <w:rsid w:val="7EDE4C34"/>
    <w:rsid w:val="7EE34086"/>
    <w:rsid w:val="7EE346D7"/>
    <w:rsid w:val="7EE55F89"/>
    <w:rsid w:val="7EEB5719"/>
    <w:rsid w:val="7EF215E8"/>
    <w:rsid w:val="7EF525E1"/>
    <w:rsid w:val="7EF74FC9"/>
    <w:rsid w:val="7F000B6A"/>
    <w:rsid w:val="7F0178C5"/>
    <w:rsid w:val="7F022EBD"/>
    <w:rsid w:val="7F033852"/>
    <w:rsid w:val="7F0B5962"/>
    <w:rsid w:val="7F0C2035"/>
    <w:rsid w:val="7F0F0FAF"/>
    <w:rsid w:val="7F0F7992"/>
    <w:rsid w:val="7F114AFC"/>
    <w:rsid w:val="7F1B0865"/>
    <w:rsid w:val="7F271AA3"/>
    <w:rsid w:val="7F354370"/>
    <w:rsid w:val="7F397345"/>
    <w:rsid w:val="7F4D1868"/>
    <w:rsid w:val="7F4D3BF2"/>
    <w:rsid w:val="7F542B37"/>
    <w:rsid w:val="7F57085D"/>
    <w:rsid w:val="7F572178"/>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qFormat/>
    <w:uiPriority w:val="0"/>
  </w:style>
  <w:style w:type="paragraph" w:styleId="13">
    <w:name w:val="List 2"/>
    <w:basedOn w:val="14"/>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3"/>
      </w:numPr>
    </w:pPr>
    <w:rPr>
      <w:rFonts w:eastAsiaTheme="minorEastAsia"/>
      <w:b/>
      <w:bCs/>
      <w:i/>
      <w:iCs/>
      <w:sz w:val="20"/>
      <w:lang w:val="en-GB" w:eastAsia="en-US"/>
    </w:rPr>
  </w:style>
  <w:style w:type="paragraph" w:customStyle="1" w:styleId="33">
    <w:name w:val="YJ-Observation"/>
    <w:basedOn w:val="32"/>
    <w:qFormat/>
    <w:uiPriority w:val="0"/>
    <w:pPr>
      <w:numPr>
        <w:ilvl w:val="0"/>
        <w:numId w:val="4"/>
      </w:numPr>
      <w:tabs>
        <w:tab w:val="left" w:pos="420"/>
      </w:tabs>
    </w:pPr>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6"/>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3"/>
      </w:numPr>
      <w:spacing w:before="50" w:after="50"/>
    </w:pPr>
    <w:rPr>
      <w:rFonts w:hint="eastAsia" w:eastAsiaTheme="minorEastAsia"/>
      <w:b/>
      <w:bCs/>
      <w:i/>
      <w:iCs/>
      <w:sz w:val="20"/>
    </w:rPr>
  </w:style>
  <w:style w:type="paragraph" w:customStyle="1" w:styleId="46">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7"/>
      </w:numPr>
      <w:ind w:left="1282" w:leftChars="400" w:hanging="442" w:hangingChars="200"/>
      <w:jc w:val="left"/>
    </w:pPr>
  </w:style>
  <w:style w:type="paragraph" w:customStyle="1" w:styleId="48">
    <w:name w:val="B1"/>
    <w:basedOn w:val="14"/>
    <w:link w:val="63"/>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3"/>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Times New Roman" w:hAnsi="Times New Roman" w:eastAsia="MS Mincho"/>
      <w:b/>
      <w:kern w:val="2"/>
      <w:sz w:val="28"/>
    </w:rPr>
  </w:style>
  <w:style w:type="paragraph" w:customStyle="1" w:styleId="57">
    <w:name w:val="TH"/>
    <w:basedOn w:val="58"/>
    <w:next w:val="58"/>
    <w:qFormat/>
    <w:uiPriority w:val="0"/>
    <w:pPr>
      <w:keepNext/>
      <w:keepLines/>
      <w:spacing w:before="60"/>
      <w:jc w:val="center"/>
    </w:pPr>
    <w:rPr>
      <w:rFonts w:ascii="Arial" w:hAnsi="Arial"/>
    </w:rPr>
  </w:style>
  <w:style w:type="paragraph" w:customStyle="1" w:styleId="58">
    <w:name w:val="FL"/>
    <w:basedOn w:val="1"/>
    <w:qFormat/>
    <w:uiPriority w:val="0"/>
    <w:pPr>
      <w:keepNext/>
      <w:keepLines/>
      <w:spacing w:before="60"/>
      <w:jc w:val="center"/>
    </w:pPr>
    <w:rPr>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8"/>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5"/>
    <w:qFormat/>
    <w:locked/>
    <w:uiPriority w:val="34"/>
    <w:rPr>
      <w:rFonts w:eastAsia="Times New Roman"/>
      <w:kern w:val="2"/>
      <w:sz w:val="24"/>
      <w:szCs w:val="24"/>
    </w:rPr>
  </w:style>
  <w:style w:type="paragraph" w:customStyle="1" w:styleId="71">
    <w:name w:val="Revision"/>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6"/>
    <w:qFormat/>
    <w:uiPriority w:val="0"/>
  </w:style>
  <w:style w:type="paragraph" w:customStyle="1" w:styleId="74">
    <w:name w:val="样式 页眉"/>
    <w:basedOn w:val="18"/>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font21"/>
    <w:basedOn w:val="26"/>
    <w:qFormat/>
    <w:uiPriority w:val="0"/>
    <w:rPr>
      <w:rFonts w:hint="default" w:ascii="Times New Roman" w:hAnsi="Times New Roman" w:cs="Times New Roman"/>
      <w:color w:val="000000"/>
      <w:sz w:val="18"/>
      <w:szCs w:val="18"/>
      <w:u w:val="none"/>
    </w:rPr>
  </w:style>
  <w:style w:type="character" w:customStyle="1" w:styleId="77">
    <w:name w:val="font01"/>
    <w:basedOn w:val="26"/>
    <w:qFormat/>
    <w:uiPriority w:val="0"/>
    <w:rPr>
      <w:rFonts w:hint="default" w:ascii="Arial" w:hAnsi="Arial" w:cs="Arial"/>
      <w:color w:val="000000"/>
      <w:sz w:val="18"/>
      <w:szCs w:val="18"/>
      <w:u w:val="none"/>
    </w:rPr>
  </w:style>
  <w:style w:type="character" w:customStyle="1" w:styleId="78">
    <w:name w:val="font31"/>
    <w:basedOn w:val="26"/>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9">
    <w:name w:val="font41"/>
    <w:basedOn w:val="26"/>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80">
    <w:name w:val="font11"/>
    <w:basedOn w:val="26"/>
    <w:qFormat/>
    <w:uiPriority w:val="0"/>
    <w:rPr>
      <w:rFonts w:ascii="Symbol" w:hAnsi="Symbol" w:cs="Symbol"/>
      <w:color w:val="000000"/>
      <w:sz w:val="24"/>
      <w:szCs w:val="24"/>
      <w:u w:val="none"/>
    </w:rPr>
  </w:style>
  <w:style w:type="table" w:customStyle="1" w:styleId="81">
    <w:name w:val="网格型1"/>
    <w:basedOn w:val="24"/>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
    <w:name w:val="网格型2"/>
    <w:basedOn w:val="24"/>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7"/>
    <w:qFormat/>
    <w:uiPriority w:val="0"/>
    <w:pPr>
      <w:keepNext w:val="0"/>
      <w:spacing w:before="0" w:after="240"/>
    </w:pPr>
  </w:style>
  <w:style w:type="paragraph" w:customStyle="1" w:styleId="84">
    <w:name w:val="3GPP Normal Text"/>
    <w:basedOn w:val="12"/>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1.bin"/><Relationship Id="rId17" Type="http://schemas.openxmlformats.org/officeDocument/2006/relationships/image" Target="media/image6.emf"/><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2024-11-08T07:21:55Z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CE4ED39A37C24798B8117CA2B99C5A91</vt:lpwstr>
  </property>
</Properties>
</file>